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E3B97" w14:textId="77777777" w:rsidR="0050361D" w:rsidRPr="00395BB7" w:rsidRDefault="0050361D" w:rsidP="00E002C3"/>
    <w:p w14:paraId="3020F31E" w14:textId="0601D4EA" w:rsidR="00B333BA" w:rsidRPr="00395BB7" w:rsidRDefault="00B333BA" w:rsidP="00E002C3">
      <w:r w:rsidRPr="00395BB7">
        <w:t>Based on the selected Annex of MD</w:t>
      </w:r>
      <w:r w:rsidR="003130A8" w:rsidRPr="00395BB7">
        <w:t>R</w:t>
      </w:r>
      <w:r w:rsidRPr="00395BB7">
        <w:t xml:space="preserve"> </w:t>
      </w:r>
      <w:r w:rsidR="003130A8" w:rsidRPr="00395BB7">
        <w:t>(EU) 2017/745</w:t>
      </w:r>
      <w:r w:rsidRPr="00395BB7">
        <w:t xml:space="preserve">, you must supply with the Application </w:t>
      </w:r>
      <w:r w:rsidR="003130A8" w:rsidRPr="00395BB7">
        <w:t xml:space="preserve">the </w:t>
      </w:r>
      <w:r w:rsidRPr="00395BB7">
        <w:t>following documents and samples</w:t>
      </w:r>
      <w:r w:rsidR="00BA39FE" w:rsidRPr="00395BB7">
        <w:t xml:space="preserve"> (see also </w:t>
      </w:r>
      <w:r w:rsidR="001112E3" w:rsidRPr="00395BB7">
        <w:t xml:space="preserve">the submission </w:t>
      </w:r>
      <w:r w:rsidR="00BA39FE" w:rsidRPr="00395BB7">
        <w:t>checklist</w:t>
      </w:r>
      <w:r w:rsidR="001112E3" w:rsidRPr="00395BB7">
        <w:t>s</w:t>
      </w:r>
      <w:r w:rsidR="00BA39FE" w:rsidRPr="00395BB7">
        <w:t xml:space="preserve"> at the end of this form</w:t>
      </w:r>
      <w:r w:rsidR="001112E3" w:rsidRPr="00395BB7">
        <w:t>)</w:t>
      </w:r>
      <w:r w:rsidRPr="00395BB7">
        <w:t>:</w:t>
      </w:r>
    </w:p>
    <w:p w14:paraId="7B1B9B17" w14:textId="77777777" w:rsidR="00B333BA" w:rsidRPr="00395BB7" w:rsidRDefault="00B333BA" w:rsidP="00E002C3"/>
    <w:p w14:paraId="6D19AF59" w14:textId="77777777" w:rsidR="00B333BA" w:rsidRPr="00395BB7" w:rsidRDefault="00B333BA" w:rsidP="00E002C3"/>
    <w:p w14:paraId="0D68DC0D" w14:textId="77777777" w:rsidR="007D50C6" w:rsidRPr="00395BB7" w:rsidRDefault="00B333BA" w:rsidP="00B333BA">
      <w:pPr>
        <w:rPr>
          <w:b/>
          <w:sz w:val="20"/>
        </w:rPr>
      </w:pPr>
      <w:r w:rsidRPr="00395BB7">
        <w:rPr>
          <w:b/>
          <w:sz w:val="20"/>
        </w:rPr>
        <w:t xml:space="preserve">Annex </w:t>
      </w:r>
      <w:r w:rsidR="003130A8" w:rsidRPr="00395BB7">
        <w:rPr>
          <w:b/>
          <w:sz w:val="20"/>
        </w:rPr>
        <w:t>IX</w:t>
      </w:r>
      <w:r w:rsidRPr="00395BB7">
        <w:rPr>
          <w:b/>
          <w:sz w:val="20"/>
        </w:rPr>
        <w:t xml:space="preserve"> </w:t>
      </w:r>
      <w:r w:rsidR="003130A8" w:rsidRPr="00395BB7">
        <w:rPr>
          <w:b/>
          <w:sz w:val="20"/>
        </w:rPr>
        <w:t xml:space="preserve">CONFORMITY ASSESSMENT BASED ON A QUALITY MANAGEMENT SYSTEM AND ON ASSESSMENT OF TECHNICAL DOCUMENTATION </w:t>
      </w:r>
    </w:p>
    <w:p w14:paraId="0ACE95CC" w14:textId="77777777" w:rsidR="007D50C6" w:rsidRPr="00395BB7" w:rsidRDefault="007D50C6" w:rsidP="00B333BA">
      <w:pPr>
        <w:rPr>
          <w:b/>
          <w:sz w:val="20"/>
        </w:rPr>
      </w:pPr>
    </w:p>
    <w:p w14:paraId="325579FE" w14:textId="77777777" w:rsidR="00B333BA" w:rsidRPr="00395BB7" w:rsidRDefault="003130A8" w:rsidP="00B333BA">
      <w:pPr>
        <w:rPr>
          <w:b/>
          <w:sz w:val="20"/>
        </w:rPr>
      </w:pPr>
      <w:r w:rsidRPr="00395BB7">
        <w:rPr>
          <w:b/>
          <w:sz w:val="20"/>
        </w:rPr>
        <w:t>Chapter I QUALITY MANAGEMENT SYSTEM</w:t>
      </w:r>
    </w:p>
    <w:p w14:paraId="1435D8AC" w14:textId="77777777" w:rsidR="00B333BA" w:rsidRPr="00395BB7" w:rsidRDefault="00B333BA" w:rsidP="00E002C3">
      <w:pPr>
        <w:rPr>
          <w:sz w:val="20"/>
        </w:rPr>
      </w:pPr>
    </w:p>
    <w:p w14:paraId="70C5F854" w14:textId="77777777" w:rsidR="00B333BA" w:rsidRPr="00395BB7" w:rsidRDefault="003130A8" w:rsidP="00B333BA">
      <w:pPr>
        <w:ind w:left="1304"/>
        <w:rPr>
          <w:sz w:val="20"/>
        </w:rPr>
      </w:pPr>
      <w:r w:rsidRPr="00395BB7">
        <w:rPr>
          <w:sz w:val="20"/>
        </w:rPr>
        <w:t>2</w:t>
      </w:r>
      <w:r w:rsidR="00B333BA" w:rsidRPr="00395BB7">
        <w:rPr>
          <w:sz w:val="20"/>
        </w:rPr>
        <w:t xml:space="preserve">. </w:t>
      </w:r>
      <w:r w:rsidRPr="00395BB7">
        <w:rPr>
          <w:sz w:val="20"/>
        </w:rPr>
        <w:t>Quality management system assessment</w:t>
      </w:r>
    </w:p>
    <w:p w14:paraId="75D4910B" w14:textId="77777777" w:rsidR="00B333BA" w:rsidRPr="00395BB7" w:rsidRDefault="00B333BA" w:rsidP="00B333BA">
      <w:pPr>
        <w:ind w:left="1304"/>
        <w:rPr>
          <w:sz w:val="20"/>
        </w:rPr>
      </w:pPr>
    </w:p>
    <w:p w14:paraId="76CD4DCD" w14:textId="77777777" w:rsidR="003130A8" w:rsidRPr="00395BB7" w:rsidRDefault="003130A8" w:rsidP="003130A8">
      <w:pPr>
        <w:ind w:left="1304"/>
        <w:rPr>
          <w:sz w:val="20"/>
        </w:rPr>
      </w:pPr>
      <w:r w:rsidRPr="00395BB7">
        <w:rPr>
          <w:sz w:val="20"/>
        </w:rPr>
        <w:t>2</w:t>
      </w:r>
      <w:r w:rsidR="00B333BA" w:rsidRPr="00395BB7">
        <w:rPr>
          <w:sz w:val="20"/>
        </w:rPr>
        <w:t xml:space="preserve">.1. </w:t>
      </w:r>
      <w:r w:rsidRPr="00395BB7">
        <w:rPr>
          <w:sz w:val="20"/>
        </w:rPr>
        <w:t>The manufacturer shall lodge an application for assessment of its quality management system with a notified body. The application shall include:</w:t>
      </w:r>
    </w:p>
    <w:p w14:paraId="3D2EA696" w14:textId="77777777" w:rsidR="003130A8" w:rsidRPr="00395BB7" w:rsidRDefault="003130A8" w:rsidP="003130A8">
      <w:pPr>
        <w:ind w:left="1304"/>
        <w:rPr>
          <w:sz w:val="20"/>
        </w:rPr>
      </w:pPr>
    </w:p>
    <w:p w14:paraId="41B99EBC" w14:textId="77777777" w:rsidR="003130A8" w:rsidRPr="00395BB7" w:rsidRDefault="003130A8" w:rsidP="003130A8">
      <w:pPr>
        <w:pStyle w:val="ListParagraph"/>
        <w:numPr>
          <w:ilvl w:val="0"/>
          <w:numId w:val="7"/>
        </w:numPr>
        <w:rPr>
          <w:sz w:val="20"/>
          <w:lang w:val="en-US"/>
        </w:rPr>
      </w:pPr>
      <w:r w:rsidRPr="00395BB7">
        <w:rPr>
          <w:sz w:val="20"/>
          <w:lang w:val="en-US"/>
        </w:rPr>
        <w:t xml:space="preserve">the name of the </w:t>
      </w:r>
      <w:r w:rsidRPr="00395BB7">
        <w:rPr>
          <w:b/>
          <w:sz w:val="20"/>
          <w:lang w:val="en-US"/>
        </w:rPr>
        <w:t>manufacturer</w:t>
      </w:r>
      <w:r w:rsidRPr="00395BB7">
        <w:rPr>
          <w:sz w:val="20"/>
          <w:lang w:val="en-US"/>
        </w:rPr>
        <w:t xml:space="preserve"> and address of its registered place of business and </w:t>
      </w:r>
      <w:r w:rsidRPr="00395BB7">
        <w:rPr>
          <w:b/>
          <w:sz w:val="20"/>
          <w:lang w:val="en-US"/>
        </w:rPr>
        <w:t>any additional manufacturing site covered by the quality management system</w:t>
      </w:r>
      <w:r w:rsidRPr="00395BB7">
        <w:rPr>
          <w:sz w:val="20"/>
          <w:lang w:val="en-US"/>
        </w:rPr>
        <w:t xml:space="preserve">, and, if the manufacturer's application is lodged by its </w:t>
      </w:r>
      <w:proofErr w:type="spellStart"/>
      <w:r w:rsidRPr="00395BB7">
        <w:rPr>
          <w:sz w:val="20"/>
          <w:lang w:val="en-US"/>
        </w:rPr>
        <w:t>authorised</w:t>
      </w:r>
      <w:proofErr w:type="spellEnd"/>
      <w:r w:rsidRPr="00395BB7">
        <w:rPr>
          <w:sz w:val="20"/>
          <w:lang w:val="en-US"/>
        </w:rPr>
        <w:t xml:space="preserve"> representative, the name of the </w:t>
      </w:r>
      <w:proofErr w:type="spellStart"/>
      <w:r w:rsidRPr="00395BB7">
        <w:rPr>
          <w:sz w:val="20"/>
          <w:lang w:val="en-US"/>
        </w:rPr>
        <w:t>authorised</w:t>
      </w:r>
      <w:proofErr w:type="spellEnd"/>
      <w:r w:rsidRPr="00395BB7">
        <w:rPr>
          <w:sz w:val="20"/>
          <w:lang w:val="en-US"/>
        </w:rPr>
        <w:t xml:space="preserve"> representative and the address of the </w:t>
      </w:r>
      <w:proofErr w:type="spellStart"/>
      <w:r w:rsidRPr="00395BB7">
        <w:rPr>
          <w:sz w:val="20"/>
          <w:lang w:val="en-US"/>
        </w:rPr>
        <w:t>authorised</w:t>
      </w:r>
      <w:proofErr w:type="spellEnd"/>
      <w:r w:rsidRPr="00395BB7">
        <w:rPr>
          <w:sz w:val="20"/>
          <w:lang w:val="en-US"/>
        </w:rPr>
        <w:t xml:space="preserve"> representative's registered place of business,</w:t>
      </w:r>
    </w:p>
    <w:p w14:paraId="090B6EC3" w14:textId="77777777" w:rsidR="003130A8" w:rsidRPr="00395BB7" w:rsidRDefault="003130A8" w:rsidP="003130A8">
      <w:pPr>
        <w:pStyle w:val="ListParagraph"/>
        <w:numPr>
          <w:ilvl w:val="0"/>
          <w:numId w:val="7"/>
        </w:numPr>
        <w:rPr>
          <w:sz w:val="20"/>
          <w:lang w:val="en-US"/>
        </w:rPr>
      </w:pPr>
      <w:r w:rsidRPr="00395BB7">
        <w:rPr>
          <w:sz w:val="20"/>
          <w:lang w:val="en-US"/>
        </w:rPr>
        <w:t>all relevant information on the device or group of devices covered by the quality management system,</w:t>
      </w:r>
    </w:p>
    <w:p w14:paraId="16A4E7DD" w14:textId="77777777" w:rsidR="003130A8" w:rsidRPr="00395BB7" w:rsidRDefault="003130A8" w:rsidP="003130A8">
      <w:pPr>
        <w:pStyle w:val="ListParagraph"/>
        <w:numPr>
          <w:ilvl w:val="0"/>
          <w:numId w:val="7"/>
        </w:numPr>
        <w:rPr>
          <w:sz w:val="20"/>
          <w:lang w:val="en-US"/>
        </w:rPr>
      </w:pPr>
      <w:r w:rsidRPr="00395BB7">
        <w:rPr>
          <w:sz w:val="20"/>
          <w:lang w:val="en-US"/>
        </w:rPr>
        <w:t>a written declaration that no application has been lodged with any other notified body for the same device- related quality management system, or information about any previous application for the same device- related quality management system,</w:t>
      </w:r>
    </w:p>
    <w:p w14:paraId="4F5FC587" w14:textId="77777777" w:rsidR="00A8444E" w:rsidRPr="00395BB7" w:rsidRDefault="00A8444E" w:rsidP="003130A8">
      <w:pPr>
        <w:pStyle w:val="ListParagraph"/>
        <w:numPr>
          <w:ilvl w:val="0"/>
          <w:numId w:val="7"/>
        </w:numPr>
        <w:rPr>
          <w:sz w:val="20"/>
          <w:lang w:val="en-US"/>
        </w:rPr>
      </w:pPr>
      <w:r w:rsidRPr="00395BB7">
        <w:rPr>
          <w:sz w:val="20"/>
          <w:lang w:val="en-US"/>
        </w:rPr>
        <w:t>a draft of an EU declaration of conformity in accordance with Article 19 and Annex IV for the device model covered by the conformity assessment procedure,</w:t>
      </w:r>
    </w:p>
    <w:p w14:paraId="2829A762" w14:textId="77777777" w:rsidR="00A8444E" w:rsidRPr="00395BB7" w:rsidRDefault="00A8444E" w:rsidP="003130A8">
      <w:pPr>
        <w:pStyle w:val="ListParagraph"/>
        <w:numPr>
          <w:ilvl w:val="0"/>
          <w:numId w:val="7"/>
        </w:numPr>
        <w:rPr>
          <w:sz w:val="20"/>
          <w:lang w:val="en-US"/>
        </w:rPr>
      </w:pPr>
      <w:r w:rsidRPr="00395BB7">
        <w:rPr>
          <w:sz w:val="20"/>
          <w:lang w:val="en-US"/>
        </w:rPr>
        <w:t xml:space="preserve">the </w:t>
      </w:r>
      <w:r w:rsidRPr="00395BB7">
        <w:rPr>
          <w:b/>
          <w:sz w:val="20"/>
          <w:lang w:val="en-US"/>
        </w:rPr>
        <w:t>documentation on the manufacturer's quality management system</w:t>
      </w:r>
      <w:r w:rsidRPr="00395BB7">
        <w:rPr>
          <w:sz w:val="20"/>
          <w:lang w:val="en-US"/>
        </w:rPr>
        <w:t>,</w:t>
      </w:r>
    </w:p>
    <w:p w14:paraId="61071E2F" w14:textId="77777777" w:rsidR="00A8444E" w:rsidRPr="00395BB7" w:rsidRDefault="00A8444E" w:rsidP="003130A8">
      <w:pPr>
        <w:pStyle w:val="ListParagraph"/>
        <w:numPr>
          <w:ilvl w:val="0"/>
          <w:numId w:val="7"/>
        </w:numPr>
        <w:rPr>
          <w:sz w:val="20"/>
          <w:lang w:val="en-US"/>
        </w:rPr>
      </w:pPr>
      <w:r w:rsidRPr="00395BB7">
        <w:rPr>
          <w:sz w:val="20"/>
          <w:lang w:val="en-US"/>
        </w:rPr>
        <w:t>a documented description of the procedures in place to fulfil the obligations arising from the quality management system and required under this Regulation and the undertaking by the manufacturer in question to apply those procedures,</w:t>
      </w:r>
    </w:p>
    <w:p w14:paraId="691DEB21" w14:textId="77777777" w:rsidR="00A8444E" w:rsidRPr="00395BB7" w:rsidRDefault="00A8444E" w:rsidP="00A8444E">
      <w:pPr>
        <w:pStyle w:val="ListParagraph"/>
        <w:numPr>
          <w:ilvl w:val="0"/>
          <w:numId w:val="7"/>
        </w:numPr>
        <w:rPr>
          <w:sz w:val="20"/>
          <w:lang w:val="en-US"/>
        </w:rPr>
      </w:pPr>
      <w:r w:rsidRPr="00395BB7">
        <w:rPr>
          <w:sz w:val="20"/>
          <w:lang w:val="en-US"/>
        </w:rPr>
        <w:t>a description of the procedures in place to ensure that the quality management system remains adequate and effective, and the undertaking by the manufacturer to apply those procedures,</w:t>
      </w:r>
    </w:p>
    <w:p w14:paraId="3BD24D12" w14:textId="77777777" w:rsidR="00A8444E" w:rsidRPr="00395BB7" w:rsidRDefault="00A8444E" w:rsidP="00A8444E">
      <w:pPr>
        <w:pStyle w:val="ListParagraph"/>
        <w:numPr>
          <w:ilvl w:val="0"/>
          <w:numId w:val="7"/>
        </w:numPr>
        <w:rPr>
          <w:sz w:val="20"/>
          <w:lang w:val="en-US"/>
        </w:rPr>
      </w:pPr>
      <w:r w:rsidRPr="00395BB7">
        <w:rPr>
          <w:sz w:val="20"/>
          <w:lang w:val="en-US"/>
        </w:rPr>
        <w:t xml:space="preserve">the documentation on the manufacturer's </w:t>
      </w:r>
      <w:r w:rsidRPr="00395BB7">
        <w:rPr>
          <w:b/>
          <w:sz w:val="20"/>
          <w:lang w:val="en-US"/>
        </w:rPr>
        <w:t>post-market surveillance</w:t>
      </w:r>
      <w:r w:rsidRPr="00395BB7">
        <w:rPr>
          <w:sz w:val="20"/>
          <w:lang w:val="en-US"/>
        </w:rPr>
        <w:t xml:space="preserve"> system and, where applicable, on the </w:t>
      </w:r>
      <w:r w:rsidRPr="00395BB7">
        <w:rPr>
          <w:b/>
          <w:sz w:val="20"/>
          <w:lang w:val="en-US"/>
        </w:rPr>
        <w:t>PMCF plan</w:t>
      </w:r>
      <w:r w:rsidRPr="00395BB7">
        <w:rPr>
          <w:sz w:val="20"/>
          <w:lang w:val="en-US"/>
        </w:rPr>
        <w:t>, and the procedures put in place to ensure compliance with the obligations resulting from the provisions on vigilance set out in Articles 87 to 92,</w:t>
      </w:r>
    </w:p>
    <w:p w14:paraId="0DE37D97" w14:textId="77777777" w:rsidR="00A8444E" w:rsidRPr="00395BB7" w:rsidRDefault="00A8444E" w:rsidP="00A8444E">
      <w:pPr>
        <w:pStyle w:val="ListParagraph"/>
        <w:numPr>
          <w:ilvl w:val="0"/>
          <w:numId w:val="7"/>
        </w:numPr>
        <w:rPr>
          <w:sz w:val="20"/>
          <w:lang w:val="en-US"/>
        </w:rPr>
      </w:pPr>
      <w:r w:rsidRPr="00395BB7">
        <w:rPr>
          <w:sz w:val="20"/>
          <w:lang w:val="en-US"/>
        </w:rPr>
        <w:t>a description of the procedures in place to keep up to date the post-market surveillance system, and, where applicable, the PMCF plan, and the procedures ensuring compliance with the obligations resulting from the provisions on vigilance set out in Articles 87 to 92, as well as the undertaking by the manufacturer to apply those procedures,</w:t>
      </w:r>
    </w:p>
    <w:p w14:paraId="6B55B95C" w14:textId="77777777" w:rsidR="00A8444E" w:rsidRPr="00395BB7" w:rsidRDefault="00A8444E" w:rsidP="00A8444E">
      <w:pPr>
        <w:pStyle w:val="ListParagraph"/>
        <w:numPr>
          <w:ilvl w:val="0"/>
          <w:numId w:val="7"/>
        </w:numPr>
        <w:rPr>
          <w:sz w:val="20"/>
          <w:lang w:val="en-US"/>
        </w:rPr>
      </w:pPr>
      <w:r w:rsidRPr="00395BB7">
        <w:rPr>
          <w:sz w:val="20"/>
          <w:lang w:val="en-US"/>
        </w:rPr>
        <w:t xml:space="preserve">documentation on the </w:t>
      </w:r>
      <w:r w:rsidRPr="00395BB7">
        <w:rPr>
          <w:b/>
          <w:sz w:val="20"/>
          <w:lang w:val="en-US"/>
        </w:rPr>
        <w:t>clinical evaluation plan</w:t>
      </w:r>
      <w:r w:rsidRPr="00395BB7">
        <w:rPr>
          <w:sz w:val="20"/>
          <w:lang w:val="en-US"/>
        </w:rPr>
        <w:t>, and</w:t>
      </w:r>
    </w:p>
    <w:p w14:paraId="52B4DE67" w14:textId="77777777" w:rsidR="00A8444E" w:rsidRPr="00395BB7" w:rsidRDefault="00A8444E" w:rsidP="00A8444E">
      <w:pPr>
        <w:pStyle w:val="ListParagraph"/>
        <w:numPr>
          <w:ilvl w:val="0"/>
          <w:numId w:val="7"/>
        </w:numPr>
        <w:rPr>
          <w:sz w:val="20"/>
          <w:lang w:val="en-US"/>
        </w:rPr>
      </w:pPr>
      <w:r w:rsidRPr="00395BB7">
        <w:rPr>
          <w:sz w:val="20"/>
          <w:lang w:val="en-US"/>
        </w:rPr>
        <w:t xml:space="preserve">a description of the procedures in place to keep up to date the clinical evaluation plan, </w:t>
      </w:r>
      <w:proofErr w:type="gramStart"/>
      <w:r w:rsidRPr="00395BB7">
        <w:rPr>
          <w:sz w:val="20"/>
          <w:lang w:val="en-US"/>
        </w:rPr>
        <w:t>taking into account</w:t>
      </w:r>
      <w:proofErr w:type="gramEnd"/>
      <w:r w:rsidRPr="00395BB7">
        <w:rPr>
          <w:sz w:val="20"/>
          <w:lang w:val="en-US"/>
        </w:rPr>
        <w:t xml:space="preserve"> the state of the art.</w:t>
      </w:r>
    </w:p>
    <w:p w14:paraId="7FC5097A" w14:textId="77777777" w:rsidR="003130A8" w:rsidRPr="00395BB7" w:rsidRDefault="003130A8" w:rsidP="003130A8">
      <w:pPr>
        <w:ind w:left="1304"/>
        <w:rPr>
          <w:sz w:val="20"/>
          <w:lang w:val="en-US"/>
        </w:rPr>
      </w:pPr>
    </w:p>
    <w:p w14:paraId="45099B62" w14:textId="77777777" w:rsidR="00300591" w:rsidRPr="00395BB7" w:rsidRDefault="00300591" w:rsidP="003130A8">
      <w:pPr>
        <w:ind w:left="1304"/>
        <w:rPr>
          <w:sz w:val="20"/>
          <w:lang w:val="en-US"/>
        </w:rPr>
      </w:pPr>
      <w:r w:rsidRPr="00395BB7">
        <w:rPr>
          <w:sz w:val="20"/>
          <w:lang w:val="en-US"/>
        </w:rPr>
        <w:t xml:space="preserve">2.2. Implementation of the quality management system shall ensure compliance with this Regulation. </w:t>
      </w:r>
      <w:r w:rsidRPr="00395BB7">
        <w:rPr>
          <w:b/>
          <w:sz w:val="20"/>
          <w:lang w:val="en-US"/>
        </w:rPr>
        <w:t xml:space="preserve">All the elements, requirements and provisions adopted by the manufacturer for its quality management system shall be documented in a systematic and orderly manner in the form of a quality manual and written policies and procedures such as quality </w:t>
      </w:r>
      <w:proofErr w:type="spellStart"/>
      <w:r w:rsidRPr="00395BB7">
        <w:rPr>
          <w:b/>
          <w:sz w:val="20"/>
          <w:lang w:val="en-US"/>
        </w:rPr>
        <w:t>programmes</w:t>
      </w:r>
      <w:proofErr w:type="spellEnd"/>
      <w:r w:rsidRPr="00395BB7">
        <w:rPr>
          <w:b/>
          <w:sz w:val="20"/>
          <w:lang w:val="en-US"/>
        </w:rPr>
        <w:t>, quality plans and quality records.</w:t>
      </w:r>
      <w:r w:rsidRPr="00395BB7">
        <w:rPr>
          <w:sz w:val="20"/>
          <w:lang w:val="en-US"/>
        </w:rPr>
        <w:t xml:space="preserve"> 5.5.2017 L 117/146 Official Journal of the European Union EN Moreover, the documentation to be submitted for the assessment of the quality management system shall include an adequate description of, in particular: </w:t>
      </w:r>
    </w:p>
    <w:p w14:paraId="1C9AE76E" w14:textId="77777777" w:rsidR="00A8444E" w:rsidRPr="00395BB7" w:rsidRDefault="00300591" w:rsidP="003130A8">
      <w:pPr>
        <w:ind w:left="1304"/>
        <w:rPr>
          <w:sz w:val="20"/>
          <w:lang w:val="en-US"/>
        </w:rPr>
      </w:pPr>
      <w:r w:rsidRPr="00395BB7">
        <w:rPr>
          <w:sz w:val="20"/>
          <w:lang w:val="en-US"/>
        </w:rPr>
        <w:t xml:space="preserve">(a) the manufacturer's </w:t>
      </w:r>
      <w:r w:rsidRPr="00395BB7">
        <w:rPr>
          <w:b/>
          <w:sz w:val="20"/>
          <w:lang w:val="en-US"/>
        </w:rPr>
        <w:t>quality objectives</w:t>
      </w:r>
      <w:r w:rsidRPr="00395BB7">
        <w:rPr>
          <w:sz w:val="20"/>
          <w:lang w:val="en-US"/>
        </w:rPr>
        <w:t>;</w:t>
      </w:r>
    </w:p>
    <w:p w14:paraId="7DAD1EDB" w14:textId="77777777" w:rsidR="00300591" w:rsidRPr="00395BB7" w:rsidRDefault="00300591" w:rsidP="00B333BA">
      <w:pPr>
        <w:ind w:left="1304"/>
        <w:rPr>
          <w:sz w:val="20"/>
          <w:lang w:val="en-US"/>
        </w:rPr>
      </w:pPr>
      <w:r w:rsidRPr="00395BB7">
        <w:rPr>
          <w:sz w:val="20"/>
          <w:lang w:val="en-US"/>
        </w:rPr>
        <w:t xml:space="preserve">(b) </w:t>
      </w:r>
      <w:r w:rsidRPr="00395BB7">
        <w:rPr>
          <w:b/>
          <w:sz w:val="20"/>
          <w:lang w:val="en-US"/>
        </w:rPr>
        <w:t xml:space="preserve">the </w:t>
      </w:r>
      <w:proofErr w:type="spellStart"/>
      <w:r w:rsidRPr="00395BB7">
        <w:rPr>
          <w:b/>
          <w:sz w:val="20"/>
          <w:lang w:val="en-US"/>
        </w:rPr>
        <w:t>organisation</w:t>
      </w:r>
      <w:proofErr w:type="spellEnd"/>
      <w:r w:rsidRPr="00395BB7">
        <w:rPr>
          <w:b/>
          <w:sz w:val="20"/>
          <w:lang w:val="en-US"/>
        </w:rPr>
        <w:t xml:space="preserve"> of the business</w:t>
      </w:r>
      <w:r w:rsidRPr="00395BB7">
        <w:rPr>
          <w:sz w:val="20"/>
          <w:lang w:val="en-US"/>
        </w:rPr>
        <w:t xml:space="preserve"> and in particular: </w:t>
      </w:r>
    </w:p>
    <w:p w14:paraId="7585A4BA" w14:textId="77777777" w:rsidR="00300591" w:rsidRPr="00395BB7" w:rsidRDefault="00300591" w:rsidP="00B333BA">
      <w:pPr>
        <w:ind w:left="1304"/>
        <w:rPr>
          <w:sz w:val="20"/>
          <w:lang w:val="en-US"/>
        </w:rPr>
      </w:pPr>
      <w:r w:rsidRPr="00395BB7">
        <w:rPr>
          <w:sz w:val="20"/>
          <w:lang w:val="en-US"/>
        </w:rPr>
        <w:t xml:space="preserve">- the </w:t>
      </w:r>
      <w:proofErr w:type="spellStart"/>
      <w:r w:rsidRPr="00395BB7">
        <w:rPr>
          <w:b/>
          <w:sz w:val="20"/>
          <w:lang w:val="en-US"/>
        </w:rPr>
        <w:t>organisational</w:t>
      </w:r>
      <w:proofErr w:type="spellEnd"/>
      <w:r w:rsidRPr="00395BB7">
        <w:rPr>
          <w:b/>
          <w:sz w:val="20"/>
          <w:lang w:val="en-US"/>
        </w:rPr>
        <w:t xml:space="preserve"> structures</w:t>
      </w:r>
      <w:r w:rsidRPr="00395BB7">
        <w:rPr>
          <w:sz w:val="20"/>
          <w:lang w:val="en-US"/>
        </w:rPr>
        <w:t xml:space="preserve"> with the assignment of </w:t>
      </w:r>
      <w:r w:rsidRPr="00395BB7">
        <w:rPr>
          <w:b/>
          <w:sz w:val="20"/>
          <w:lang w:val="en-US"/>
        </w:rPr>
        <w:t>staff</w:t>
      </w:r>
      <w:r w:rsidRPr="00395BB7">
        <w:rPr>
          <w:sz w:val="20"/>
          <w:lang w:val="en-US"/>
        </w:rPr>
        <w:t xml:space="preserve"> </w:t>
      </w:r>
      <w:r w:rsidRPr="00395BB7">
        <w:rPr>
          <w:b/>
          <w:sz w:val="20"/>
          <w:lang w:val="en-US"/>
        </w:rPr>
        <w:t>responsibilities</w:t>
      </w:r>
      <w:r w:rsidRPr="00395BB7">
        <w:rPr>
          <w:sz w:val="20"/>
          <w:lang w:val="en-US"/>
        </w:rPr>
        <w:t xml:space="preserve"> in relation to </w:t>
      </w:r>
      <w:r w:rsidRPr="00395BB7">
        <w:rPr>
          <w:b/>
          <w:sz w:val="20"/>
          <w:lang w:val="en-US"/>
        </w:rPr>
        <w:t>critical procedures</w:t>
      </w:r>
      <w:r w:rsidRPr="00395BB7">
        <w:rPr>
          <w:sz w:val="20"/>
          <w:lang w:val="en-US"/>
        </w:rPr>
        <w:t xml:space="preserve">, the </w:t>
      </w:r>
      <w:r w:rsidRPr="00395BB7">
        <w:rPr>
          <w:b/>
          <w:sz w:val="20"/>
          <w:lang w:val="en-US"/>
        </w:rPr>
        <w:t>responsibilities</w:t>
      </w:r>
      <w:r w:rsidRPr="00395BB7">
        <w:rPr>
          <w:sz w:val="20"/>
          <w:lang w:val="en-US"/>
        </w:rPr>
        <w:t xml:space="preserve"> </w:t>
      </w:r>
      <w:r w:rsidRPr="00395BB7">
        <w:rPr>
          <w:b/>
          <w:sz w:val="20"/>
          <w:lang w:val="en-US"/>
        </w:rPr>
        <w:t>of the</w:t>
      </w:r>
      <w:r w:rsidRPr="00395BB7">
        <w:rPr>
          <w:sz w:val="20"/>
          <w:lang w:val="en-US"/>
        </w:rPr>
        <w:t xml:space="preserve"> </w:t>
      </w:r>
      <w:r w:rsidRPr="00395BB7">
        <w:rPr>
          <w:b/>
          <w:sz w:val="20"/>
          <w:lang w:val="en-US"/>
        </w:rPr>
        <w:t>managerial</w:t>
      </w:r>
      <w:r w:rsidRPr="00395BB7">
        <w:rPr>
          <w:sz w:val="20"/>
          <w:lang w:val="en-US"/>
        </w:rPr>
        <w:t xml:space="preserve"> </w:t>
      </w:r>
      <w:r w:rsidRPr="00395BB7">
        <w:rPr>
          <w:b/>
          <w:sz w:val="20"/>
          <w:lang w:val="en-US"/>
        </w:rPr>
        <w:t>staff</w:t>
      </w:r>
      <w:r w:rsidRPr="00395BB7">
        <w:rPr>
          <w:sz w:val="20"/>
          <w:lang w:val="en-US"/>
        </w:rPr>
        <w:t xml:space="preserve"> and their </w:t>
      </w:r>
      <w:proofErr w:type="spellStart"/>
      <w:r w:rsidRPr="00395BB7">
        <w:rPr>
          <w:sz w:val="20"/>
          <w:lang w:val="en-US"/>
        </w:rPr>
        <w:t>organisational</w:t>
      </w:r>
      <w:proofErr w:type="spellEnd"/>
      <w:r w:rsidRPr="00395BB7">
        <w:rPr>
          <w:sz w:val="20"/>
          <w:lang w:val="en-US"/>
        </w:rPr>
        <w:t xml:space="preserve"> </w:t>
      </w:r>
      <w:r w:rsidRPr="00395BB7">
        <w:rPr>
          <w:b/>
          <w:sz w:val="20"/>
          <w:lang w:val="en-US"/>
        </w:rPr>
        <w:t>authority</w:t>
      </w:r>
      <w:r w:rsidRPr="00395BB7">
        <w:rPr>
          <w:sz w:val="20"/>
          <w:lang w:val="en-US"/>
        </w:rPr>
        <w:t xml:space="preserve">, </w:t>
      </w:r>
    </w:p>
    <w:p w14:paraId="230D6670" w14:textId="77777777" w:rsidR="00300591" w:rsidRPr="00395BB7" w:rsidRDefault="00300591" w:rsidP="00B333BA">
      <w:pPr>
        <w:ind w:left="1304"/>
        <w:rPr>
          <w:sz w:val="20"/>
          <w:lang w:val="en-US"/>
        </w:rPr>
      </w:pPr>
      <w:r w:rsidRPr="00395BB7">
        <w:rPr>
          <w:sz w:val="20"/>
          <w:lang w:val="en-US"/>
        </w:rPr>
        <w:lastRenderedPageBreak/>
        <w:t xml:space="preserve">- the methods of monitoring whether the operation of the quality management system is efficient and </w:t>
      </w:r>
      <w:proofErr w:type="gramStart"/>
      <w:r w:rsidRPr="00395BB7">
        <w:rPr>
          <w:sz w:val="20"/>
          <w:lang w:val="en-US"/>
        </w:rPr>
        <w:t>in particular the</w:t>
      </w:r>
      <w:proofErr w:type="gramEnd"/>
      <w:r w:rsidRPr="00395BB7">
        <w:rPr>
          <w:sz w:val="20"/>
          <w:lang w:val="en-US"/>
        </w:rPr>
        <w:t xml:space="preserve"> </w:t>
      </w:r>
      <w:r w:rsidRPr="00395BB7">
        <w:rPr>
          <w:b/>
          <w:sz w:val="20"/>
          <w:lang w:val="en-US"/>
        </w:rPr>
        <w:t>ability</w:t>
      </w:r>
      <w:r w:rsidRPr="00395BB7">
        <w:rPr>
          <w:sz w:val="20"/>
          <w:lang w:val="en-US"/>
        </w:rPr>
        <w:t xml:space="preserve"> of that system </w:t>
      </w:r>
      <w:r w:rsidRPr="00395BB7">
        <w:rPr>
          <w:b/>
          <w:sz w:val="20"/>
          <w:lang w:val="en-US"/>
        </w:rPr>
        <w:t>to achieve the desired</w:t>
      </w:r>
      <w:r w:rsidRPr="00395BB7">
        <w:rPr>
          <w:sz w:val="20"/>
          <w:lang w:val="en-US"/>
        </w:rPr>
        <w:t xml:space="preserve"> design and device </w:t>
      </w:r>
      <w:r w:rsidRPr="00395BB7">
        <w:rPr>
          <w:b/>
          <w:sz w:val="20"/>
          <w:lang w:val="en-US"/>
        </w:rPr>
        <w:t>quality</w:t>
      </w:r>
      <w:r w:rsidRPr="00395BB7">
        <w:rPr>
          <w:sz w:val="20"/>
          <w:lang w:val="en-US"/>
        </w:rPr>
        <w:t xml:space="preserve">, including </w:t>
      </w:r>
      <w:r w:rsidRPr="00395BB7">
        <w:rPr>
          <w:b/>
          <w:sz w:val="20"/>
          <w:lang w:val="en-US"/>
        </w:rPr>
        <w:t>control of devices which fail to conform</w:t>
      </w:r>
      <w:r w:rsidRPr="00395BB7">
        <w:rPr>
          <w:sz w:val="20"/>
          <w:lang w:val="en-US"/>
        </w:rPr>
        <w:t xml:space="preserve">, </w:t>
      </w:r>
    </w:p>
    <w:p w14:paraId="541F9BB2" w14:textId="77777777" w:rsidR="00300591" w:rsidRPr="00395BB7" w:rsidRDefault="00300591" w:rsidP="00B333BA">
      <w:pPr>
        <w:ind w:left="1304"/>
        <w:rPr>
          <w:sz w:val="20"/>
          <w:lang w:val="en-US"/>
        </w:rPr>
      </w:pPr>
      <w:r w:rsidRPr="00395BB7">
        <w:rPr>
          <w:sz w:val="20"/>
          <w:lang w:val="en-US"/>
        </w:rPr>
        <w:t xml:space="preserve">- where the design, manufacture and/or final verification and testing of the devices, or parts of any of those processes, is carried out by another party, the methods of monitoring the efficient operation of the quality management system and in particular the </w:t>
      </w:r>
      <w:r w:rsidRPr="00395BB7">
        <w:rPr>
          <w:b/>
          <w:sz w:val="20"/>
          <w:lang w:val="en-US"/>
        </w:rPr>
        <w:t>type and extent of control applied to the other party</w:t>
      </w:r>
      <w:r w:rsidRPr="00395BB7">
        <w:rPr>
          <w:sz w:val="20"/>
          <w:lang w:val="en-US"/>
        </w:rPr>
        <w:t xml:space="preserve">, and </w:t>
      </w:r>
    </w:p>
    <w:p w14:paraId="5BA4E0AB" w14:textId="77777777" w:rsidR="00B333BA" w:rsidRPr="00395BB7" w:rsidRDefault="00300591" w:rsidP="00B333BA">
      <w:pPr>
        <w:ind w:left="1304"/>
        <w:rPr>
          <w:sz w:val="20"/>
          <w:lang w:val="en-US"/>
        </w:rPr>
      </w:pPr>
      <w:r w:rsidRPr="00395BB7">
        <w:rPr>
          <w:sz w:val="20"/>
          <w:lang w:val="en-US"/>
        </w:rPr>
        <w:t xml:space="preserve">- where the manufacturer does not have a registered place of business in a Member State, the </w:t>
      </w:r>
      <w:r w:rsidRPr="00395BB7">
        <w:rPr>
          <w:b/>
          <w:sz w:val="20"/>
          <w:lang w:val="en-US"/>
        </w:rPr>
        <w:t>draft</w:t>
      </w:r>
      <w:r w:rsidRPr="00395BB7">
        <w:rPr>
          <w:sz w:val="20"/>
          <w:lang w:val="en-US"/>
        </w:rPr>
        <w:t xml:space="preserve"> </w:t>
      </w:r>
      <w:r w:rsidRPr="00395BB7">
        <w:rPr>
          <w:b/>
          <w:sz w:val="20"/>
          <w:lang w:val="en-US"/>
        </w:rPr>
        <w:t>mandate</w:t>
      </w:r>
      <w:r w:rsidRPr="00395BB7">
        <w:rPr>
          <w:sz w:val="20"/>
          <w:lang w:val="en-US"/>
        </w:rPr>
        <w:t xml:space="preserve"> for the designation of an </w:t>
      </w:r>
      <w:proofErr w:type="spellStart"/>
      <w:r w:rsidRPr="00395BB7">
        <w:rPr>
          <w:b/>
          <w:sz w:val="20"/>
          <w:lang w:val="en-US"/>
        </w:rPr>
        <w:t>authorised</w:t>
      </w:r>
      <w:proofErr w:type="spellEnd"/>
      <w:r w:rsidRPr="00395BB7">
        <w:rPr>
          <w:b/>
          <w:sz w:val="20"/>
          <w:lang w:val="en-US"/>
        </w:rPr>
        <w:t xml:space="preserve"> representative</w:t>
      </w:r>
      <w:r w:rsidRPr="00395BB7">
        <w:rPr>
          <w:sz w:val="20"/>
          <w:lang w:val="en-US"/>
        </w:rPr>
        <w:t xml:space="preserve"> and a </w:t>
      </w:r>
      <w:r w:rsidRPr="00395BB7">
        <w:rPr>
          <w:b/>
          <w:sz w:val="20"/>
          <w:lang w:val="en-US"/>
        </w:rPr>
        <w:t>letter of intention</w:t>
      </w:r>
      <w:r w:rsidRPr="00395BB7">
        <w:rPr>
          <w:sz w:val="20"/>
          <w:lang w:val="en-US"/>
        </w:rPr>
        <w:t xml:space="preserve"> from the </w:t>
      </w:r>
      <w:proofErr w:type="spellStart"/>
      <w:r w:rsidRPr="00395BB7">
        <w:rPr>
          <w:sz w:val="20"/>
          <w:lang w:val="en-US"/>
        </w:rPr>
        <w:t>authorised</w:t>
      </w:r>
      <w:proofErr w:type="spellEnd"/>
      <w:r w:rsidRPr="00395BB7">
        <w:rPr>
          <w:sz w:val="20"/>
          <w:lang w:val="en-US"/>
        </w:rPr>
        <w:t xml:space="preserve"> representative </w:t>
      </w:r>
      <w:r w:rsidRPr="00395BB7">
        <w:rPr>
          <w:b/>
          <w:sz w:val="20"/>
          <w:lang w:val="en-US"/>
        </w:rPr>
        <w:t>to accept the mandate</w:t>
      </w:r>
      <w:r w:rsidRPr="00395BB7">
        <w:rPr>
          <w:sz w:val="20"/>
          <w:lang w:val="en-US"/>
        </w:rPr>
        <w:t>;</w:t>
      </w:r>
    </w:p>
    <w:p w14:paraId="5F4BD444" w14:textId="77777777" w:rsidR="00300591" w:rsidRPr="00395BB7" w:rsidRDefault="00300591" w:rsidP="00B333BA">
      <w:pPr>
        <w:ind w:left="1304"/>
        <w:rPr>
          <w:sz w:val="20"/>
          <w:lang w:val="en-US"/>
        </w:rPr>
      </w:pPr>
    </w:p>
    <w:p w14:paraId="7B1B0DDD" w14:textId="77777777" w:rsidR="008D4DA5" w:rsidRPr="00395BB7" w:rsidRDefault="008D4DA5" w:rsidP="00B333BA">
      <w:pPr>
        <w:ind w:left="1304"/>
        <w:rPr>
          <w:sz w:val="20"/>
          <w:lang w:val="en-US"/>
        </w:rPr>
      </w:pPr>
      <w:r w:rsidRPr="00395BB7">
        <w:rPr>
          <w:sz w:val="20"/>
          <w:lang w:val="en-US"/>
        </w:rPr>
        <w:t xml:space="preserve">(c) the </w:t>
      </w:r>
      <w:r w:rsidRPr="00395BB7">
        <w:rPr>
          <w:b/>
          <w:sz w:val="20"/>
          <w:lang w:val="en-US"/>
        </w:rPr>
        <w:t>procedures and techniques for monitoring, verifying, validating and controlling the design</w:t>
      </w:r>
      <w:r w:rsidRPr="00395BB7">
        <w:rPr>
          <w:sz w:val="20"/>
          <w:lang w:val="en-US"/>
        </w:rPr>
        <w:t xml:space="preserve"> of the devices and the corresponding documentation as well as the data and records arising from those procedures and techniques. Those procedures and techniques shall specifically cover: </w:t>
      </w:r>
    </w:p>
    <w:p w14:paraId="57EFDD55" w14:textId="77777777" w:rsidR="008D4DA5" w:rsidRPr="00395BB7" w:rsidRDefault="008D4DA5" w:rsidP="008D4DA5">
      <w:pPr>
        <w:pStyle w:val="ListParagraph"/>
        <w:numPr>
          <w:ilvl w:val="0"/>
          <w:numId w:val="7"/>
        </w:numPr>
        <w:rPr>
          <w:sz w:val="20"/>
          <w:lang w:val="en-US"/>
        </w:rPr>
      </w:pPr>
      <w:r w:rsidRPr="00395BB7">
        <w:rPr>
          <w:sz w:val="20"/>
          <w:lang w:val="en-US"/>
        </w:rPr>
        <w:t xml:space="preserve">the </w:t>
      </w:r>
      <w:r w:rsidRPr="00395BB7">
        <w:rPr>
          <w:b/>
          <w:sz w:val="20"/>
          <w:lang w:val="en-US"/>
        </w:rPr>
        <w:t>strategy for regulatory compliance</w:t>
      </w:r>
      <w:r w:rsidRPr="00395BB7">
        <w:rPr>
          <w:sz w:val="20"/>
          <w:lang w:val="en-US"/>
        </w:rPr>
        <w:t xml:space="preserve">, including processes for identification of relevant legal requirements, qualification, classification, handling of equivalence, choice of and compliance with conformity assessment procedures, </w:t>
      </w:r>
    </w:p>
    <w:p w14:paraId="280ADE12" w14:textId="77777777" w:rsidR="008D4DA5" w:rsidRPr="00395BB7" w:rsidRDefault="008D4DA5" w:rsidP="008D4DA5">
      <w:pPr>
        <w:pStyle w:val="ListParagraph"/>
        <w:numPr>
          <w:ilvl w:val="0"/>
          <w:numId w:val="7"/>
        </w:numPr>
        <w:rPr>
          <w:sz w:val="20"/>
          <w:lang w:val="en-US"/>
        </w:rPr>
      </w:pPr>
      <w:r w:rsidRPr="00395BB7">
        <w:rPr>
          <w:b/>
          <w:sz w:val="20"/>
          <w:lang w:val="en-US"/>
        </w:rPr>
        <w:t>identification of</w:t>
      </w:r>
      <w:r w:rsidRPr="00395BB7">
        <w:rPr>
          <w:sz w:val="20"/>
          <w:lang w:val="en-US"/>
        </w:rPr>
        <w:t xml:space="preserve"> applicable general </w:t>
      </w:r>
      <w:r w:rsidRPr="00395BB7">
        <w:rPr>
          <w:b/>
          <w:sz w:val="20"/>
          <w:lang w:val="en-US"/>
        </w:rPr>
        <w:t>safety and performance requirements</w:t>
      </w:r>
      <w:r w:rsidRPr="00395BB7">
        <w:rPr>
          <w:sz w:val="20"/>
          <w:lang w:val="en-US"/>
        </w:rPr>
        <w:t xml:space="preserve"> and </w:t>
      </w:r>
      <w:r w:rsidRPr="00395BB7">
        <w:rPr>
          <w:b/>
          <w:sz w:val="20"/>
          <w:lang w:val="en-US"/>
        </w:rPr>
        <w:t>solutions to fulfil</w:t>
      </w:r>
      <w:r w:rsidRPr="00395BB7">
        <w:rPr>
          <w:sz w:val="20"/>
          <w:lang w:val="en-US"/>
        </w:rPr>
        <w:t xml:space="preserve"> those </w:t>
      </w:r>
      <w:r w:rsidRPr="00395BB7">
        <w:rPr>
          <w:b/>
          <w:sz w:val="20"/>
          <w:lang w:val="en-US"/>
        </w:rPr>
        <w:t>requirements</w:t>
      </w:r>
      <w:r w:rsidRPr="00395BB7">
        <w:rPr>
          <w:sz w:val="20"/>
          <w:lang w:val="en-US"/>
        </w:rPr>
        <w:t xml:space="preserve">, taking applicable CS and, where opted for, </w:t>
      </w:r>
      <w:proofErr w:type="spellStart"/>
      <w:r w:rsidRPr="00395BB7">
        <w:rPr>
          <w:sz w:val="20"/>
          <w:lang w:val="en-US"/>
        </w:rPr>
        <w:t>harmonised</w:t>
      </w:r>
      <w:proofErr w:type="spellEnd"/>
      <w:r w:rsidRPr="00395BB7">
        <w:rPr>
          <w:sz w:val="20"/>
          <w:lang w:val="en-US"/>
        </w:rPr>
        <w:t xml:space="preserve"> standards or other adequate solutions into account, </w:t>
      </w:r>
    </w:p>
    <w:p w14:paraId="43F62A5C" w14:textId="77777777" w:rsidR="008D4DA5" w:rsidRPr="00395BB7" w:rsidRDefault="008D4DA5" w:rsidP="008D4DA5">
      <w:pPr>
        <w:pStyle w:val="ListParagraph"/>
        <w:numPr>
          <w:ilvl w:val="0"/>
          <w:numId w:val="7"/>
        </w:numPr>
        <w:rPr>
          <w:sz w:val="20"/>
          <w:lang w:val="en-US"/>
        </w:rPr>
      </w:pPr>
      <w:r w:rsidRPr="00395BB7">
        <w:rPr>
          <w:b/>
          <w:sz w:val="20"/>
          <w:lang w:val="en-US"/>
        </w:rPr>
        <w:t>risk management</w:t>
      </w:r>
      <w:r w:rsidRPr="00395BB7">
        <w:rPr>
          <w:sz w:val="20"/>
          <w:lang w:val="en-US"/>
        </w:rPr>
        <w:t xml:space="preserve"> as referred to in Section 3 of Annex I, </w:t>
      </w:r>
    </w:p>
    <w:p w14:paraId="55C3F2BF" w14:textId="77777777" w:rsidR="008D4DA5" w:rsidRPr="00395BB7" w:rsidRDefault="008D4DA5" w:rsidP="008D4DA5">
      <w:pPr>
        <w:pStyle w:val="ListParagraph"/>
        <w:numPr>
          <w:ilvl w:val="0"/>
          <w:numId w:val="7"/>
        </w:numPr>
        <w:rPr>
          <w:sz w:val="20"/>
          <w:lang w:val="en-US"/>
        </w:rPr>
      </w:pPr>
      <w:r w:rsidRPr="00395BB7">
        <w:rPr>
          <w:b/>
          <w:sz w:val="20"/>
          <w:lang w:val="en-US"/>
        </w:rPr>
        <w:t>the clinical evaluation</w:t>
      </w:r>
      <w:r w:rsidRPr="00395BB7">
        <w:rPr>
          <w:sz w:val="20"/>
          <w:lang w:val="en-US"/>
        </w:rPr>
        <w:t xml:space="preserve">, pursuant to Article 61 and Annex XIV, including </w:t>
      </w:r>
      <w:r w:rsidRPr="00395BB7">
        <w:rPr>
          <w:b/>
          <w:sz w:val="20"/>
          <w:lang w:val="en-US"/>
        </w:rPr>
        <w:t>post-market clinical follow-up</w:t>
      </w:r>
      <w:r w:rsidRPr="00395BB7">
        <w:rPr>
          <w:sz w:val="20"/>
          <w:lang w:val="en-US"/>
        </w:rPr>
        <w:t xml:space="preserve">, </w:t>
      </w:r>
    </w:p>
    <w:p w14:paraId="594475BB" w14:textId="77777777" w:rsidR="008D4DA5" w:rsidRPr="00395BB7" w:rsidRDefault="008D4DA5" w:rsidP="008D4DA5">
      <w:pPr>
        <w:pStyle w:val="ListParagraph"/>
        <w:numPr>
          <w:ilvl w:val="0"/>
          <w:numId w:val="7"/>
        </w:numPr>
        <w:rPr>
          <w:sz w:val="20"/>
          <w:lang w:val="en-US"/>
        </w:rPr>
      </w:pPr>
      <w:r w:rsidRPr="00395BB7">
        <w:rPr>
          <w:b/>
          <w:sz w:val="20"/>
          <w:lang w:val="en-US"/>
        </w:rPr>
        <w:t>solutions for fulfilling</w:t>
      </w:r>
      <w:r w:rsidRPr="00395BB7">
        <w:rPr>
          <w:sz w:val="20"/>
          <w:lang w:val="en-US"/>
        </w:rPr>
        <w:t xml:space="preserve"> the applicable specific </w:t>
      </w:r>
      <w:r w:rsidRPr="00395BB7">
        <w:rPr>
          <w:b/>
          <w:sz w:val="20"/>
          <w:lang w:val="en-US"/>
        </w:rPr>
        <w:t>requirements regarding design</w:t>
      </w:r>
      <w:r w:rsidRPr="00395BB7">
        <w:rPr>
          <w:sz w:val="20"/>
          <w:lang w:val="en-US"/>
        </w:rPr>
        <w:t xml:space="preserve"> and </w:t>
      </w:r>
      <w:r w:rsidRPr="00395BB7">
        <w:rPr>
          <w:b/>
          <w:sz w:val="20"/>
          <w:lang w:val="en-US"/>
        </w:rPr>
        <w:t>construction</w:t>
      </w:r>
      <w:r w:rsidRPr="00395BB7">
        <w:rPr>
          <w:sz w:val="20"/>
          <w:lang w:val="en-US"/>
        </w:rPr>
        <w:t xml:space="preserve">, including appropriate </w:t>
      </w:r>
      <w:r w:rsidRPr="00395BB7">
        <w:rPr>
          <w:b/>
          <w:sz w:val="20"/>
          <w:lang w:val="en-US"/>
        </w:rPr>
        <w:t>pre-clinical evaluation</w:t>
      </w:r>
      <w:r w:rsidRPr="00395BB7">
        <w:rPr>
          <w:sz w:val="20"/>
          <w:lang w:val="en-US"/>
        </w:rPr>
        <w:t xml:space="preserve">, in particular the requirements of Chapter II of Annex I, </w:t>
      </w:r>
    </w:p>
    <w:p w14:paraId="326579CD" w14:textId="77777777" w:rsidR="008D4DA5" w:rsidRPr="00395BB7" w:rsidRDefault="008D4DA5" w:rsidP="008D4DA5">
      <w:pPr>
        <w:pStyle w:val="ListParagraph"/>
        <w:numPr>
          <w:ilvl w:val="0"/>
          <w:numId w:val="7"/>
        </w:numPr>
        <w:rPr>
          <w:sz w:val="20"/>
          <w:lang w:val="en-US"/>
        </w:rPr>
      </w:pPr>
      <w:r w:rsidRPr="00395BB7">
        <w:rPr>
          <w:b/>
          <w:sz w:val="20"/>
          <w:lang w:val="en-US"/>
        </w:rPr>
        <w:t>solutions</w:t>
      </w:r>
      <w:r w:rsidRPr="00395BB7">
        <w:rPr>
          <w:sz w:val="20"/>
          <w:lang w:val="en-US"/>
        </w:rPr>
        <w:t xml:space="preserve"> </w:t>
      </w:r>
      <w:r w:rsidRPr="00395BB7">
        <w:rPr>
          <w:b/>
          <w:sz w:val="20"/>
          <w:lang w:val="en-US"/>
        </w:rPr>
        <w:t>for</w:t>
      </w:r>
      <w:r w:rsidRPr="00395BB7">
        <w:rPr>
          <w:sz w:val="20"/>
          <w:lang w:val="en-US"/>
        </w:rPr>
        <w:t xml:space="preserve"> </w:t>
      </w:r>
      <w:r w:rsidRPr="00395BB7">
        <w:rPr>
          <w:b/>
          <w:sz w:val="20"/>
          <w:lang w:val="en-US"/>
        </w:rPr>
        <w:t>fulfilling</w:t>
      </w:r>
      <w:r w:rsidRPr="00395BB7">
        <w:rPr>
          <w:sz w:val="20"/>
          <w:lang w:val="en-US"/>
        </w:rPr>
        <w:t xml:space="preserve"> the applicable specific </w:t>
      </w:r>
      <w:r w:rsidRPr="00395BB7">
        <w:rPr>
          <w:b/>
          <w:sz w:val="20"/>
          <w:lang w:val="en-US"/>
        </w:rPr>
        <w:t>requirements regarding the information to be supplied with the device</w:t>
      </w:r>
      <w:r w:rsidRPr="00395BB7">
        <w:rPr>
          <w:sz w:val="20"/>
          <w:lang w:val="en-US"/>
        </w:rPr>
        <w:t xml:space="preserve">, in particular the requirements of Chapter III of Annex I, </w:t>
      </w:r>
    </w:p>
    <w:p w14:paraId="79FE7267" w14:textId="77777777" w:rsidR="008D4DA5" w:rsidRPr="00395BB7" w:rsidRDefault="008D4DA5" w:rsidP="008D4DA5">
      <w:pPr>
        <w:pStyle w:val="ListParagraph"/>
        <w:numPr>
          <w:ilvl w:val="0"/>
          <w:numId w:val="7"/>
        </w:numPr>
        <w:rPr>
          <w:sz w:val="20"/>
          <w:lang w:val="en-US"/>
        </w:rPr>
      </w:pPr>
      <w:r w:rsidRPr="00395BB7">
        <w:rPr>
          <w:b/>
          <w:sz w:val="20"/>
          <w:lang w:val="en-US"/>
        </w:rPr>
        <w:t>the device identification procedures</w:t>
      </w:r>
      <w:r w:rsidRPr="00395BB7">
        <w:rPr>
          <w:sz w:val="20"/>
          <w:lang w:val="en-US"/>
        </w:rPr>
        <w:t xml:space="preserve"> drawn up and kept up to date from drawings, specifications or other relevant documents at every stage of manufacture, and </w:t>
      </w:r>
    </w:p>
    <w:p w14:paraId="3177DDD1" w14:textId="77777777" w:rsidR="008D4DA5" w:rsidRPr="00395BB7" w:rsidRDefault="008D4DA5" w:rsidP="008D4DA5">
      <w:pPr>
        <w:pStyle w:val="ListParagraph"/>
        <w:numPr>
          <w:ilvl w:val="0"/>
          <w:numId w:val="7"/>
        </w:numPr>
        <w:rPr>
          <w:sz w:val="20"/>
          <w:lang w:val="en-US"/>
        </w:rPr>
      </w:pPr>
      <w:r w:rsidRPr="00395BB7">
        <w:rPr>
          <w:b/>
          <w:sz w:val="20"/>
          <w:lang w:val="en-US"/>
        </w:rPr>
        <w:t>management of design or quality management system changes</w:t>
      </w:r>
      <w:r w:rsidRPr="00395BB7">
        <w:rPr>
          <w:sz w:val="20"/>
          <w:lang w:val="en-US"/>
        </w:rPr>
        <w:t>; and</w:t>
      </w:r>
    </w:p>
    <w:p w14:paraId="5E857344" w14:textId="77777777" w:rsidR="008D4DA5" w:rsidRPr="00395BB7" w:rsidRDefault="008D4DA5" w:rsidP="00B333BA">
      <w:pPr>
        <w:ind w:left="1304"/>
        <w:rPr>
          <w:sz w:val="20"/>
          <w:lang w:val="en-US"/>
        </w:rPr>
      </w:pPr>
    </w:p>
    <w:p w14:paraId="40A3D776" w14:textId="77777777" w:rsidR="008D4DA5" w:rsidRPr="00395BB7" w:rsidRDefault="008D4DA5" w:rsidP="00B333BA">
      <w:pPr>
        <w:ind w:left="1304"/>
        <w:rPr>
          <w:sz w:val="20"/>
          <w:lang w:val="en-US"/>
        </w:rPr>
      </w:pPr>
      <w:r w:rsidRPr="00395BB7">
        <w:rPr>
          <w:sz w:val="20"/>
          <w:lang w:val="en-US"/>
        </w:rPr>
        <w:t xml:space="preserve">(d) </w:t>
      </w:r>
      <w:r w:rsidRPr="00395BB7">
        <w:rPr>
          <w:b/>
          <w:sz w:val="20"/>
          <w:lang w:val="en-US"/>
        </w:rPr>
        <w:t>the verification and quality assurance techniques at the manufacturing</w:t>
      </w:r>
      <w:r w:rsidRPr="00395BB7">
        <w:rPr>
          <w:sz w:val="20"/>
          <w:lang w:val="en-US"/>
        </w:rPr>
        <w:t xml:space="preserve"> stage and in particular </w:t>
      </w:r>
      <w:r w:rsidRPr="00395BB7">
        <w:rPr>
          <w:b/>
          <w:sz w:val="20"/>
          <w:lang w:val="en-US"/>
        </w:rPr>
        <w:t>the processes and procedures which are to be used</w:t>
      </w:r>
      <w:r w:rsidRPr="00395BB7">
        <w:rPr>
          <w:sz w:val="20"/>
          <w:lang w:val="en-US"/>
        </w:rPr>
        <w:t xml:space="preserve">, particularly as regards </w:t>
      </w:r>
      <w:proofErr w:type="spellStart"/>
      <w:r w:rsidRPr="00395BB7">
        <w:rPr>
          <w:sz w:val="20"/>
          <w:lang w:val="en-US"/>
        </w:rPr>
        <w:t>sterilisation</w:t>
      </w:r>
      <w:proofErr w:type="spellEnd"/>
      <w:r w:rsidRPr="00395BB7">
        <w:rPr>
          <w:sz w:val="20"/>
          <w:lang w:val="en-US"/>
        </w:rPr>
        <w:t xml:space="preserve"> and the relevant documents; and </w:t>
      </w:r>
    </w:p>
    <w:p w14:paraId="688DA8F3" w14:textId="77777777" w:rsidR="008D4DA5" w:rsidRPr="00395BB7" w:rsidRDefault="008D4DA5" w:rsidP="00B333BA">
      <w:pPr>
        <w:ind w:left="1304"/>
        <w:rPr>
          <w:sz w:val="20"/>
          <w:lang w:val="en-US"/>
        </w:rPr>
      </w:pPr>
    </w:p>
    <w:p w14:paraId="1D975F60" w14:textId="77777777" w:rsidR="008D4DA5" w:rsidRPr="00395BB7" w:rsidRDefault="008D4DA5" w:rsidP="00B333BA">
      <w:pPr>
        <w:ind w:left="1304"/>
        <w:rPr>
          <w:sz w:val="20"/>
          <w:lang w:val="en-US"/>
        </w:rPr>
      </w:pPr>
      <w:r w:rsidRPr="00395BB7">
        <w:rPr>
          <w:sz w:val="20"/>
          <w:lang w:val="en-US"/>
        </w:rPr>
        <w:t xml:space="preserve">(e) the appropriate </w:t>
      </w:r>
      <w:r w:rsidRPr="00395BB7">
        <w:rPr>
          <w:b/>
          <w:sz w:val="20"/>
          <w:lang w:val="en-US"/>
        </w:rPr>
        <w:t>tests and trials</w:t>
      </w:r>
      <w:r w:rsidRPr="00395BB7">
        <w:rPr>
          <w:sz w:val="20"/>
          <w:lang w:val="en-US"/>
        </w:rPr>
        <w:t xml:space="preserve"> which are </w:t>
      </w:r>
      <w:r w:rsidRPr="00395BB7">
        <w:rPr>
          <w:b/>
          <w:sz w:val="20"/>
          <w:lang w:val="en-US"/>
        </w:rPr>
        <w:t>to be carried out before, during and after manufacture</w:t>
      </w:r>
      <w:r w:rsidRPr="00395BB7">
        <w:rPr>
          <w:sz w:val="20"/>
          <w:lang w:val="en-US"/>
        </w:rPr>
        <w:t xml:space="preserve">, the </w:t>
      </w:r>
      <w:r w:rsidRPr="00395BB7">
        <w:rPr>
          <w:b/>
          <w:sz w:val="20"/>
          <w:lang w:val="en-US"/>
        </w:rPr>
        <w:t>frequency</w:t>
      </w:r>
      <w:r w:rsidRPr="00395BB7">
        <w:rPr>
          <w:sz w:val="20"/>
          <w:lang w:val="en-US"/>
        </w:rPr>
        <w:t xml:space="preserve"> with which they are to take place, and </w:t>
      </w:r>
      <w:r w:rsidRPr="00395BB7">
        <w:rPr>
          <w:b/>
          <w:sz w:val="20"/>
          <w:lang w:val="en-US"/>
        </w:rPr>
        <w:t>the test equipment</w:t>
      </w:r>
      <w:r w:rsidRPr="00395BB7">
        <w:rPr>
          <w:sz w:val="20"/>
          <w:lang w:val="en-US"/>
        </w:rPr>
        <w:t xml:space="preserve"> to be used; it shall be possible to trace back adequately the </w:t>
      </w:r>
      <w:r w:rsidRPr="00395BB7">
        <w:rPr>
          <w:b/>
          <w:sz w:val="20"/>
          <w:lang w:val="en-US"/>
        </w:rPr>
        <w:t>calibration</w:t>
      </w:r>
      <w:r w:rsidRPr="00395BB7">
        <w:rPr>
          <w:sz w:val="20"/>
          <w:lang w:val="en-US"/>
        </w:rPr>
        <w:t xml:space="preserve"> of that test equipment. </w:t>
      </w:r>
    </w:p>
    <w:p w14:paraId="5332AB55" w14:textId="77777777" w:rsidR="008D4DA5" w:rsidRPr="00395BB7" w:rsidRDefault="008D4DA5" w:rsidP="00B333BA">
      <w:pPr>
        <w:ind w:left="1304"/>
        <w:rPr>
          <w:sz w:val="20"/>
          <w:lang w:val="en-US"/>
        </w:rPr>
      </w:pPr>
    </w:p>
    <w:p w14:paraId="59E3C454" w14:textId="77777777" w:rsidR="008D4DA5" w:rsidRPr="00395BB7" w:rsidRDefault="008D4DA5" w:rsidP="00B333BA">
      <w:pPr>
        <w:ind w:left="1304"/>
        <w:rPr>
          <w:sz w:val="20"/>
          <w:lang w:val="en-US"/>
        </w:rPr>
      </w:pPr>
      <w:r w:rsidRPr="00395BB7">
        <w:rPr>
          <w:sz w:val="20"/>
          <w:lang w:val="en-US"/>
        </w:rPr>
        <w:t xml:space="preserve">In addition, the manufacturer shall grant the notified body </w:t>
      </w:r>
      <w:r w:rsidRPr="00395BB7">
        <w:rPr>
          <w:b/>
          <w:sz w:val="20"/>
          <w:lang w:val="en-US"/>
        </w:rPr>
        <w:t>access to the technical documentation</w:t>
      </w:r>
      <w:r w:rsidRPr="00395BB7">
        <w:rPr>
          <w:sz w:val="20"/>
          <w:lang w:val="en-US"/>
        </w:rPr>
        <w:t xml:space="preserve"> referred to in Annexes II and III.</w:t>
      </w:r>
    </w:p>
    <w:p w14:paraId="11EFAC4D" w14:textId="77777777" w:rsidR="00300591" w:rsidRPr="00395BB7" w:rsidRDefault="00300591" w:rsidP="00B333BA">
      <w:pPr>
        <w:ind w:left="1304"/>
        <w:rPr>
          <w:sz w:val="20"/>
          <w:lang w:val="en-US"/>
        </w:rPr>
      </w:pPr>
    </w:p>
    <w:p w14:paraId="32B1BB06" w14:textId="77777777" w:rsidR="008D4DA5" w:rsidRPr="00395BB7" w:rsidRDefault="008D4DA5" w:rsidP="00B333BA">
      <w:pPr>
        <w:ind w:left="1304"/>
        <w:rPr>
          <w:sz w:val="20"/>
          <w:lang w:val="en-US"/>
        </w:rPr>
      </w:pPr>
      <w:r w:rsidRPr="00395BB7">
        <w:rPr>
          <w:sz w:val="20"/>
          <w:lang w:val="en-US"/>
        </w:rPr>
        <w:t>3.4 The manufacturer in question shall inform the notified body which approved the quality management system of any plan for substantial changes to the quality management system, or the device-range covered. [...].</w:t>
      </w:r>
    </w:p>
    <w:p w14:paraId="67609FBB" w14:textId="77777777" w:rsidR="00580D47" w:rsidRPr="00395BB7" w:rsidRDefault="00580D47" w:rsidP="007C3C30"/>
    <w:p w14:paraId="00DCBEE0" w14:textId="77777777" w:rsidR="007D50C6" w:rsidRPr="00395BB7" w:rsidRDefault="007D50C6" w:rsidP="007D50C6"/>
    <w:p w14:paraId="2F93471B" w14:textId="77777777" w:rsidR="007C3C30" w:rsidRPr="00395BB7" w:rsidRDefault="007C3C30">
      <w:pPr>
        <w:rPr>
          <w:b/>
        </w:rPr>
      </w:pPr>
      <w:r w:rsidRPr="00395BB7">
        <w:rPr>
          <w:b/>
        </w:rPr>
        <w:br w:type="page"/>
      </w:r>
    </w:p>
    <w:p w14:paraId="401BA556" w14:textId="77777777" w:rsidR="007D50C6" w:rsidRPr="00395BB7" w:rsidRDefault="007D50C6" w:rsidP="007D50C6">
      <w:pPr>
        <w:rPr>
          <w:b/>
          <w:sz w:val="20"/>
        </w:rPr>
      </w:pPr>
      <w:r w:rsidRPr="00395BB7">
        <w:rPr>
          <w:b/>
          <w:sz w:val="20"/>
        </w:rPr>
        <w:lastRenderedPageBreak/>
        <w:t xml:space="preserve">Annex IX CONFORMITY ASSESSMENT BASED ON A QUALITY MANAGEMENT SYSTEM AND ON ASSESSMENT OF TECHNICAL DOCUMENTATION </w:t>
      </w:r>
    </w:p>
    <w:p w14:paraId="7FA2A101" w14:textId="77777777" w:rsidR="007D50C6" w:rsidRPr="00395BB7" w:rsidRDefault="007D50C6" w:rsidP="007D50C6">
      <w:pPr>
        <w:rPr>
          <w:b/>
          <w:sz w:val="20"/>
        </w:rPr>
      </w:pPr>
    </w:p>
    <w:p w14:paraId="1D0793E8" w14:textId="77777777" w:rsidR="007D50C6" w:rsidRPr="00395BB7" w:rsidRDefault="007D50C6" w:rsidP="007D50C6">
      <w:pPr>
        <w:rPr>
          <w:b/>
          <w:bCs/>
          <w:sz w:val="20"/>
          <w:lang w:val="en-US"/>
        </w:rPr>
      </w:pPr>
      <w:r w:rsidRPr="00395BB7">
        <w:rPr>
          <w:b/>
          <w:sz w:val="20"/>
        </w:rPr>
        <w:t xml:space="preserve">Chapter II </w:t>
      </w:r>
      <w:r w:rsidRPr="00395BB7">
        <w:rPr>
          <w:b/>
          <w:bCs/>
          <w:sz w:val="20"/>
          <w:lang w:val="en-US"/>
        </w:rPr>
        <w:t>ASSESSMENT OF THE TECHNICAL DOCUMENTATION</w:t>
      </w:r>
    </w:p>
    <w:p w14:paraId="46C1FE87" w14:textId="77777777" w:rsidR="007D50C6" w:rsidRPr="00395BB7" w:rsidRDefault="007D50C6" w:rsidP="007D50C6">
      <w:pPr>
        <w:rPr>
          <w:b/>
          <w:bCs/>
          <w:sz w:val="20"/>
          <w:lang w:val="en-US"/>
        </w:rPr>
      </w:pPr>
    </w:p>
    <w:p w14:paraId="1B4E5351" w14:textId="77777777" w:rsidR="007D50C6" w:rsidRPr="00395BB7" w:rsidRDefault="007D50C6" w:rsidP="007D50C6">
      <w:pPr>
        <w:ind w:left="1304"/>
        <w:rPr>
          <w:sz w:val="20"/>
          <w:lang w:val="en-US"/>
        </w:rPr>
      </w:pPr>
      <w:r w:rsidRPr="00395BB7">
        <w:rPr>
          <w:sz w:val="20"/>
          <w:lang w:val="en-US"/>
        </w:rPr>
        <w:t xml:space="preserve">4. Assessment of the technical documentation </w:t>
      </w:r>
      <w:r w:rsidRPr="00395BB7">
        <w:rPr>
          <w:b/>
          <w:sz w:val="20"/>
          <w:lang w:val="en-US"/>
        </w:rPr>
        <w:t>applicable</w:t>
      </w:r>
      <w:r w:rsidRPr="00395BB7">
        <w:rPr>
          <w:sz w:val="20"/>
          <w:lang w:val="en-US"/>
        </w:rPr>
        <w:t xml:space="preserve"> to class III devices and to the </w:t>
      </w:r>
      <w:r w:rsidRPr="00395BB7">
        <w:rPr>
          <w:b/>
          <w:sz w:val="20"/>
          <w:lang w:val="en-US"/>
        </w:rPr>
        <w:t>class IIb devices</w:t>
      </w:r>
      <w:r w:rsidRPr="00395BB7">
        <w:rPr>
          <w:sz w:val="20"/>
          <w:lang w:val="en-US"/>
        </w:rPr>
        <w:t xml:space="preserve"> referred to in the second subparagraph of Article 52(4) </w:t>
      </w:r>
    </w:p>
    <w:p w14:paraId="26DF0ED6" w14:textId="77777777" w:rsidR="007D50C6" w:rsidRPr="00395BB7" w:rsidRDefault="007D50C6" w:rsidP="007D50C6">
      <w:pPr>
        <w:ind w:left="1304"/>
        <w:rPr>
          <w:sz w:val="20"/>
          <w:lang w:val="en-US"/>
        </w:rPr>
      </w:pPr>
    </w:p>
    <w:p w14:paraId="5648FB5C" w14:textId="77777777" w:rsidR="007D50C6" w:rsidRPr="00395BB7" w:rsidRDefault="007D50C6" w:rsidP="007D50C6">
      <w:pPr>
        <w:ind w:left="1304"/>
        <w:rPr>
          <w:sz w:val="20"/>
          <w:lang w:val="en-US"/>
        </w:rPr>
      </w:pPr>
      <w:r w:rsidRPr="00395BB7">
        <w:rPr>
          <w:sz w:val="20"/>
          <w:lang w:val="en-US"/>
        </w:rPr>
        <w:t xml:space="preserve">4.1. </w:t>
      </w:r>
      <w:r w:rsidRPr="00395BB7">
        <w:rPr>
          <w:b/>
          <w:sz w:val="20"/>
          <w:lang w:val="en-US"/>
        </w:rPr>
        <w:t>In addition to the obligations laid down in Section 2</w:t>
      </w:r>
      <w:r w:rsidRPr="00395BB7">
        <w:rPr>
          <w:sz w:val="20"/>
          <w:lang w:val="en-US"/>
        </w:rPr>
        <w:t>, the manufacturer shall lodge with the notified body an application for assessment of the technical documentation relating to the device which it plans to place on the market or put into service and which is covered by the quality management system referred to in Section 2.</w:t>
      </w:r>
    </w:p>
    <w:p w14:paraId="48DFED89" w14:textId="77777777" w:rsidR="007D50C6" w:rsidRPr="00395BB7" w:rsidRDefault="007D50C6" w:rsidP="007D50C6">
      <w:pPr>
        <w:ind w:left="1304"/>
        <w:rPr>
          <w:sz w:val="20"/>
          <w:lang w:val="en-US"/>
        </w:rPr>
      </w:pPr>
    </w:p>
    <w:p w14:paraId="51A876F0" w14:textId="77777777" w:rsidR="007D50C6" w:rsidRPr="00395BB7" w:rsidRDefault="007D50C6" w:rsidP="007D50C6">
      <w:pPr>
        <w:ind w:left="1304"/>
        <w:rPr>
          <w:sz w:val="20"/>
          <w:lang w:val="en-US"/>
        </w:rPr>
      </w:pPr>
      <w:r w:rsidRPr="00395BB7">
        <w:rPr>
          <w:sz w:val="20"/>
          <w:lang w:val="en-US"/>
        </w:rPr>
        <w:t xml:space="preserve">4.2. The </w:t>
      </w:r>
      <w:r w:rsidRPr="00395BB7">
        <w:rPr>
          <w:b/>
          <w:sz w:val="20"/>
          <w:lang w:val="en-US"/>
        </w:rPr>
        <w:t>application</w:t>
      </w:r>
      <w:r w:rsidRPr="00395BB7">
        <w:rPr>
          <w:sz w:val="20"/>
          <w:lang w:val="en-US"/>
        </w:rPr>
        <w:t xml:space="preserve"> </w:t>
      </w:r>
      <w:r w:rsidRPr="00395BB7">
        <w:rPr>
          <w:b/>
          <w:sz w:val="20"/>
          <w:lang w:val="en-US"/>
        </w:rPr>
        <w:t>shall describe the</w:t>
      </w:r>
      <w:r w:rsidRPr="00395BB7">
        <w:rPr>
          <w:sz w:val="20"/>
          <w:lang w:val="en-US"/>
        </w:rPr>
        <w:t xml:space="preserve"> </w:t>
      </w:r>
      <w:r w:rsidRPr="00395BB7">
        <w:rPr>
          <w:b/>
          <w:sz w:val="20"/>
          <w:lang w:val="en-US"/>
        </w:rPr>
        <w:t>design, manufacture and performance</w:t>
      </w:r>
      <w:r w:rsidRPr="00395BB7">
        <w:rPr>
          <w:sz w:val="20"/>
          <w:lang w:val="en-US"/>
        </w:rPr>
        <w:t xml:space="preserve"> of the device in question. It shall </w:t>
      </w:r>
      <w:r w:rsidRPr="00395BB7">
        <w:rPr>
          <w:b/>
          <w:sz w:val="20"/>
          <w:lang w:val="en-US"/>
        </w:rPr>
        <w:t>include the technical documentation</w:t>
      </w:r>
      <w:r w:rsidRPr="00395BB7">
        <w:rPr>
          <w:sz w:val="20"/>
          <w:lang w:val="en-US"/>
        </w:rPr>
        <w:t xml:space="preserve"> as referred to in Annexes II and III.</w:t>
      </w:r>
    </w:p>
    <w:p w14:paraId="46E7AAAE" w14:textId="77777777" w:rsidR="007D50C6" w:rsidRPr="00395BB7" w:rsidRDefault="007D50C6" w:rsidP="007D50C6">
      <w:pPr>
        <w:ind w:left="1304"/>
        <w:rPr>
          <w:sz w:val="20"/>
          <w:lang w:val="en-US"/>
        </w:rPr>
      </w:pPr>
    </w:p>
    <w:p w14:paraId="408BB8B7" w14:textId="77777777" w:rsidR="007D50C6" w:rsidRPr="00395BB7" w:rsidRDefault="007D50C6" w:rsidP="007D50C6">
      <w:pPr>
        <w:ind w:left="1304"/>
        <w:rPr>
          <w:sz w:val="20"/>
          <w:lang w:val="en-US"/>
        </w:rPr>
      </w:pPr>
      <w:r w:rsidRPr="00395BB7">
        <w:rPr>
          <w:sz w:val="20"/>
          <w:lang w:val="en-US"/>
        </w:rPr>
        <w:t>[…]</w:t>
      </w:r>
    </w:p>
    <w:p w14:paraId="4B3A26B6" w14:textId="77777777" w:rsidR="007D50C6" w:rsidRPr="00395BB7" w:rsidRDefault="007D50C6" w:rsidP="007D50C6">
      <w:pPr>
        <w:ind w:left="1304"/>
        <w:rPr>
          <w:sz w:val="20"/>
          <w:lang w:val="en-US"/>
        </w:rPr>
      </w:pPr>
    </w:p>
    <w:p w14:paraId="10EBF2FB" w14:textId="77777777" w:rsidR="007D50C6" w:rsidRPr="00395BB7" w:rsidRDefault="007D50C6" w:rsidP="007D50C6">
      <w:pPr>
        <w:ind w:left="1304"/>
        <w:rPr>
          <w:sz w:val="20"/>
          <w:lang w:val="en-US"/>
        </w:rPr>
      </w:pPr>
      <w:r w:rsidRPr="00395BB7">
        <w:rPr>
          <w:sz w:val="20"/>
          <w:lang w:val="en-US"/>
        </w:rPr>
        <w:t xml:space="preserve">4.10. Changes to the approved device shall require approval from the notified body which issued the EU technical documentation assessment certificate </w:t>
      </w:r>
      <w:r w:rsidRPr="00395BB7">
        <w:rPr>
          <w:b/>
          <w:sz w:val="20"/>
          <w:lang w:val="en-US"/>
        </w:rPr>
        <w:t>where</w:t>
      </w:r>
      <w:r w:rsidRPr="00395BB7">
        <w:rPr>
          <w:sz w:val="20"/>
          <w:lang w:val="en-US"/>
        </w:rPr>
        <w:t xml:space="preserve"> </w:t>
      </w:r>
      <w:r w:rsidRPr="00395BB7">
        <w:rPr>
          <w:b/>
          <w:sz w:val="20"/>
          <w:lang w:val="en-US"/>
        </w:rPr>
        <w:t>such</w:t>
      </w:r>
      <w:r w:rsidRPr="00395BB7">
        <w:rPr>
          <w:sz w:val="20"/>
          <w:lang w:val="en-US"/>
        </w:rPr>
        <w:t xml:space="preserve"> </w:t>
      </w:r>
      <w:r w:rsidRPr="00395BB7">
        <w:rPr>
          <w:b/>
          <w:sz w:val="20"/>
          <w:lang w:val="en-US"/>
        </w:rPr>
        <w:t>changes could affect the safety and performance of the device</w:t>
      </w:r>
      <w:r w:rsidRPr="00395BB7">
        <w:rPr>
          <w:sz w:val="20"/>
          <w:lang w:val="en-US"/>
        </w:rPr>
        <w:t xml:space="preserve"> or the </w:t>
      </w:r>
      <w:r w:rsidRPr="00395BB7">
        <w:rPr>
          <w:b/>
          <w:sz w:val="20"/>
          <w:lang w:val="en-US"/>
        </w:rPr>
        <w:t>conditions prescribed for use</w:t>
      </w:r>
      <w:r w:rsidRPr="00395BB7">
        <w:rPr>
          <w:sz w:val="20"/>
          <w:lang w:val="en-US"/>
        </w:rPr>
        <w:t xml:space="preserve"> of the device. Where the manufacturer </w:t>
      </w:r>
      <w:r w:rsidRPr="00395BB7">
        <w:rPr>
          <w:b/>
          <w:sz w:val="20"/>
          <w:lang w:val="en-US"/>
        </w:rPr>
        <w:t>plans to introduce</w:t>
      </w:r>
      <w:r w:rsidRPr="00395BB7">
        <w:rPr>
          <w:sz w:val="20"/>
          <w:lang w:val="en-US"/>
        </w:rPr>
        <w:t xml:space="preserve"> any of the above- mentioned </w:t>
      </w:r>
      <w:r w:rsidRPr="00395BB7">
        <w:rPr>
          <w:b/>
          <w:sz w:val="20"/>
          <w:lang w:val="en-US"/>
        </w:rPr>
        <w:t>changes</w:t>
      </w:r>
      <w:r w:rsidRPr="00395BB7">
        <w:rPr>
          <w:sz w:val="20"/>
          <w:lang w:val="en-US"/>
        </w:rPr>
        <w:t xml:space="preserve"> it shall </w:t>
      </w:r>
      <w:r w:rsidRPr="00395BB7">
        <w:rPr>
          <w:b/>
          <w:sz w:val="20"/>
          <w:lang w:val="en-US"/>
        </w:rPr>
        <w:t>inform the notified body</w:t>
      </w:r>
      <w:r w:rsidRPr="00395BB7">
        <w:rPr>
          <w:sz w:val="20"/>
          <w:lang w:val="en-US"/>
        </w:rPr>
        <w:t xml:space="preserve"> which issued the EU technical documentation assessment certificate thereof. […].</w:t>
      </w:r>
    </w:p>
    <w:p w14:paraId="46D53903" w14:textId="77777777" w:rsidR="00580D47" w:rsidRPr="00395BB7" w:rsidRDefault="00580D47" w:rsidP="00580D47"/>
    <w:p w14:paraId="7CF8F9E8" w14:textId="77777777" w:rsidR="00811D85" w:rsidRPr="00395BB7" w:rsidRDefault="00811D85" w:rsidP="00580D47"/>
    <w:p w14:paraId="769846F8" w14:textId="77777777" w:rsidR="00811D85" w:rsidRPr="00395BB7" w:rsidRDefault="00811D85" w:rsidP="00580D47"/>
    <w:p w14:paraId="4AE78484" w14:textId="77777777" w:rsidR="00792976" w:rsidRPr="00395BB7" w:rsidRDefault="00792976">
      <w:pPr>
        <w:rPr>
          <w:b/>
          <w:sz w:val="20"/>
        </w:rPr>
      </w:pPr>
      <w:r w:rsidRPr="00395BB7">
        <w:rPr>
          <w:b/>
          <w:sz w:val="20"/>
        </w:rPr>
        <w:br w:type="page"/>
      </w:r>
    </w:p>
    <w:p w14:paraId="2ED38F80" w14:textId="77777777" w:rsidR="00144AFA" w:rsidRPr="00395BB7" w:rsidRDefault="006E6D46" w:rsidP="00144AFA">
      <w:pPr>
        <w:rPr>
          <w:b/>
          <w:bCs/>
          <w:lang w:val="en-US"/>
        </w:rPr>
      </w:pPr>
      <w:r w:rsidRPr="00395BB7">
        <w:rPr>
          <w:b/>
          <w:bCs/>
          <w:lang w:val="en-US"/>
        </w:rPr>
        <w:lastRenderedPageBreak/>
        <w:t xml:space="preserve">Annex X CONFORMITY ASSESSMENT BASED ON TYPE-EXAMINATION </w:t>
      </w:r>
      <w:r w:rsidR="00144AFA" w:rsidRPr="00395BB7">
        <w:rPr>
          <w:bCs/>
          <w:lang w:val="en-US"/>
        </w:rPr>
        <w:t>(TO BE COUPLED WITH</w:t>
      </w:r>
      <w:r w:rsidR="00144AFA" w:rsidRPr="00395BB7">
        <w:rPr>
          <w:sz w:val="20"/>
        </w:rPr>
        <w:t xml:space="preserve"> </w:t>
      </w:r>
      <w:r w:rsidR="00144AFA" w:rsidRPr="00395BB7">
        <w:rPr>
          <w:bCs/>
          <w:lang w:val="en-US"/>
        </w:rPr>
        <w:t>PRODUCT CONFORMITY VERIFICATION PART A</w:t>
      </w:r>
      <w:r w:rsidR="00144AFA" w:rsidRPr="00395BB7">
        <w:rPr>
          <w:lang w:val="en-US"/>
        </w:rPr>
        <w:t xml:space="preserve"> </w:t>
      </w:r>
      <w:r w:rsidR="00F7352A" w:rsidRPr="00395BB7">
        <w:rPr>
          <w:bCs/>
          <w:lang w:val="en-US"/>
        </w:rPr>
        <w:t>or PART B</w:t>
      </w:r>
      <w:r w:rsidR="00144AFA" w:rsidRPr="00395BB7">
        <w:rPr>
          <w:bCs/>
          <w:lang w:val="en-US"/>
        </w:rPr>
        <w:t>)</w:t>
      </w:r>
    </w:p>
    <w:p w14:paraId="0534E949" w14:textId="77777777" w:rsidR="006E6D46" w:rsidRPr="00395BB7" w:rsidRDefault="006E6D46" w:rsidP="006E6D46">
      <w:pPr>
        <w:rPr>
          <w:b/>
          <w:sz w:val="20"/>
          <w:lang w:val="en-US"/>
        </w:rPr>
      </w:pPr>
    </w:p>
    <w:p w14:paraId="59E64972" w14:textId="77777777" w:rsidR="006E6D46" w:rsidRPr="00395BB7" w:rsidRDefault="006E6D46" w:rsidP="006E6D46">
      <w:pPr>
        <w:rPr>
          <w:b/>
          <w:sz w:val="20"/>
          <w:lang w:val="en-US"/>
        </w:rPr>
      </w:pPr>
    </w:p>
    <w:p w14:paraId="729C6F88" w14:textId="77777777" w:rsidR="006E6D46" w:rsidRPr="00395BB7" w:rsidRDefault="006E6D46" w:rsidP="006E6D46">
      <w:pPr>
        <w:rPr>
          <w:b/>
          <w:bCs/>
          <w:sz w:val="20"/>
          <w:lang w:val="en-US"/>
        </w:rPr>
      </w:pPr>
    </w:p>
    <w:p w14:paraId="766F9B6E" w14:textId="77777777" w:rsidR="008A3E08" w:rsidRPr="00395BB7" w:rsidRDefault="00165676" w:rsidP="008A3E08">
      <w:pPr>
        <w:ind w:left="1304"/>
        <w:rPr>
          <w:sz w:val="20"/>
          <w:lang w:val="en-US"/>
        </w:rPr>
      </w:pPr>
      <w:r w:rsidRPr="00395BB7">
        <w:rPr>
          <w:sz w:val="20"/>
          <w:lang w:val="en-US"/>
        </w:rPr>
        <w:t xml:space="preserve">1. EU type-examination is the procedure whereby a notified body ascertains and certifies that a </w:t>
      </w:r>
      <w:r w:rsidRPr="00395BB7">
        <w:rPr>
          <w:b/>
          <w:sz w:val="20"/>
          <w:lang w:val="en-US"/>
        </w:rPr>
        <w:t>device</w:t>
      </w:r>
      <w:r w:rsidRPr="00395BB7">
        <w:rPr>
          <w:sz w:val="20"/>
          <w:lang w:val="en-US"/>
        </w:rPr>
        <w:t xml:space="preserve">, including its </w:t>
      </w:r>
      <w:r w:rsidRPr="00395BB7">
        <w:rPr>
          <w:b/>
          <w:sz w:val="20"/>
          <w:lang w:val="en-US"/>
        </w:rPr>
        <w:t>technical documentation</w:t>
      </w:r>
      <w:r w:rsidRPr="00395BB7">
        <w:rPr>
          <w:sz w:val="20"/>
          <w:lang w:val="en-US"/>
        </w:rPr>
        <w:t xml:space="preserve"> and </w:t>
      </w:r>
      <w:r w:rsidRPr="00395BB7">
        <w:rPr>
          <w:b/>
          <w:sz w:val="20"/>
          <w:lang w:val="en-US"/>
        </w:rPr>
        <w:t>relevant life cycle processes</w:t>
      </w:r>
      <w:r w:rsidRPr="00395BB7">
        <w:rPr>
          <w:sz w:val="20"/>
          <w:lang w:val="en-US"/>
        </w:rPr>
        <w:t xml:space="preserve"> and a corresponding </w:t>
      </w:r>
      <w:r w:rsidRPr="00395BB7">
        <w:rPr>
          <w:b/>
          <w:sz w:val="20"/>
          <w:lang w:val="en-US"/>
        </w:rPr>
        <w:t>representative</w:t>
      </w:r>
      <w:r w:rsidRPr="00395BB7">
        <w:rPr>
          <w:sz w:val="20"/>
          <w:lang w:val="en-US"/>
        </w:rPr>
        <w:t xml:space="preserve"> </w:t>
      </w:r>
      <w:r w:rsidRPr="00395BB7">
        <w:rPr>
          <w:b/>
          <w:sz w:val="20"/>
          <w:lang w:val="en-US"/>
        </w:rPr>
        <w:t>sample of the device production</w:t>
      </w:r>
      <w:r w:rsidRPr="00395BB7">
        <w:rPr>
          <w:sz w:val="20"/>
          <w:lang w:val="en-US"/>
        </w:rPr>
        <w:t xml:space="preserve"> envisaged, fulfils the relevant provisions of this Regulation. </w:t>
      </w:r>
    </w:p>
    <w:p w14:paraId="32AAC1E0" w14:textId="77777777" w:rsidR="008A3E08" w:rsidRPr="00395BB7" w:rsidRDefault="008A3E08" w:rsidP="008A3E08">
      <w:pPr>
        <w:ind w:left="1304"/>
        <w:rPr>
          <w:sz w:val="20"/>
          <w:lang w:val="en-US"/>
        </w:rPr>
      </w:pPr>
    </w:p>
    <w:p w14:paraId="5BDC6C0A" w14:textId="77777777" w:rsidR="008A3E08" w:rsidRPr="00395BB7" w:rsidRDefault="00165676" w:rsidP="008A3E08">
      <w:pPr>
        <w:ind w:left="1304"/>
        <w:rPr>
          <w:sz w:val="20"/>
          <w:lang w:val="en-US"/>
        </w:rPr>
      </w:pPr>
      <w:r w:rsidRPr="00395BB7">
        <w:rPr>
          <w:sz w:val="20"/>
          <w:lang w:val="en-US"/>
        </w:rPr>
        <w:t xml:space="preserve">2. Application </w:t>
      </w:r>
    </w:p>
    <w:p w14:paraId="3229A848" w14:textId="77777777" w:rsidR="008A3E08" w:rsidRPr="00395BB7" w:rsidRDefault="00165676" w:rsidP="008A3E08">
      <w:pPr>
        <w:ind w:left="1304"/>
        <w:rPr>
          <w:sz w:val="20"/>
          <w:lang w:val="en-US"/>
        </w:rPr>
      </w:pPr>
      <w:r w:rsidRPr="00395BB7">
        <w:rPr>
          <w:sz w:val="20"/>
          <w:lang w:val="en-US"/>
        </w:rPr>
        <w:t>The manufacturer shall lodge an application for assessment with a notified body. T</w:t>
      </w:r>
      <w:r w:rsidR="008A3E08" w:rsidRPr="00395BB7">
        <w:rPr>
          <w:sz w:val="20"/>
          <w:lang w:val="en-US"/>
        </w:rPr>
        <w:t xml:space="preserve">he </w:t>
      </w:r>
      <w:r w:rsidR="008A3E08" w:rsidRPr="00395BB7">
        <w:rPr>
          <w:b/>
          <w:sz w:val="20"/>
          <w:lang w:val="en-US"/>
        </w:rPr>
        <w:t>application shall include</w:t>
      </w:r>
      <w:r w:rsidR="008A3E08" w:rsidRPr="00395BB7">
        <w:rPr>
          <w:sz w:val="20"/>
          <w:lang w:val="en-US"/>
        </w:rPr>
        <w:t xml:space="preserve">: </w:t>
      </w:r>
    </w:p>
    <w:p w14:paraId="0329942C" w14:textId="77777777" w:rsidR="008A3E08" w:rsidRPr="00395BB7" w:rsidRDefault="008A3E08" w:rsidP="008A3E08">
      <w:pPr>
        <w:ind w:left="1843"/>
        <w:rPr>
          <w:sz w:val="20"/>
          <w:lang w:val="en-US"/>
        </w:rPr>
      </w:pPr>
      <w:r w:rsidRPr="00395BB7">
        <w:rPr>
          <w:sz w:val="20"/>
          <w:lang w:val="en-US"/>
        </w:rPr>
        <w:t xml:space="preserve">- </w:t>
      </w:r>
      <w:r w:rsidR="00165676" w:rsidRPr="00395BB7">
        <w:rPr>
          <w:sz w:val="20"/>
          <w:lang w:val="en-US"/>
        </w:rPr>
        <w:t xml:space="preserve">the </w:t>
      </w:r>
      <w:r w:rsidR="00165676" w:rsidRPr="00395BB7">
        <w:rPr>
          <w:b/>
          <w:sz w:val="20"/>
          <w:lang w:val="en-US"/>
        </w:rPr>
        <w:t>name of the manufacturer and address</w:t>
      </w:r>
      <w:r w:rsidR="00165676" w:rsidRPr="00395BB7">
        <w:rPr>
          <w:sz w:val="20"/>
          <w:lang w:val="en-US"/>
        </w:rPr>
        <w:t xml:space="preserve"> of the registered place of business of the manufacturer </w:t>
      </w:r>
      <w:r w:rsidR="00165676" w:rsidRPr="00395BB7">
        <w:rPr>
          <w:b/>
          <w:sz w:val="20"/>
          <w:lang w:val="en-US"/>
        </w:rPr>
        <w:t>and</w:t>
      </w:r>
      <w:r w:rsidR="00165676" w:rsidRPr="00395BB7">
        <w:rPr>
          <w:sz w:val="20"/>
          <w:lang w:val="en-US"/>
        </w:rPr>
        <w:t xml:space="preserve">, if the application is lodged by the </w:t>
      </w:r>
      <w:proofErr w:type="spellStart"/>
      <w:r w:rsidR="00165676" w:rsidRPr="00395BB7">
        <w:rPr>
          <w:sz w:val="20"/>
          <w:lang w:val="en-US"/>
        </w:rPr>
        <w:t>authorised</w:t>
      </w:r>
      <w:proofErr w:type="spellEnd"/>
      <w:r w:rsidR="00165676" w:rsidRPr="00395BB7">
        <w:rPr>
          <w:sz w:val="20"/>
          <w:lang w:val="en-US"/>
        </w:rPr>
        <w:t xml:space="preserve"> representative, the name of </w:t>
      </w:r>
      <w:r w:rsidR="00165676" w:rsidRPr="00395BB7">
        <w:rPr>
          <w:b/>
          <w:sz w:val="20"/>
          <w:lang w:val="en-US"/>
        </w:rPr>
        <w:t xml:space="preserve">the </w:t>
      </w:r>
      <w:proofErr w:type="spellStart"/>
      <w:r w:rsidR="00165676" w:rsidRPr="00395BB7">
        <w:rPr>
          <w:b/>
          <w:sz w:val="20"/>
          <w:lang w:val="en-US"/>
        </w:rPr>
        <w:t>authorised</w:t>
      </w:r>
      <w:proofErr w:type="spellEnd"/>
      <w:r w:rsidR="00165676" w:rsidRPr="00395BB7">
        <w:rPr>
          <w:b/>
          <w:sz w:val="20"/>
          <w:lang w:val="en-US"/>
        </w:rPr>
        <w:t xml:space="preserve"> representative and the address</w:t>
      </w:r>
      <w:r w:rsidR="00165676" w:rsidRPr="00395BB7">
        <w:rPr>
          <w:sz w:val="20"/>
          <w:lang w:val="en-US"/>
        </w:rPr>
        <w:t xml:space="preserve"> of its </w:t>
      </w:r>
      <w:r w:rsidRPr="00395BB7">
        <w:rPr>
          <w:sz w:val="20"/>
          <w:lang w:val="en-US"/>
        </w:rPr>
        <w:t xml:space="preserve">registered place of business, </w:t>
      </w:r>
    </w:p>
    <w:p w14:paraId="6D26106F" w14:textId="77777777" w:rsidR="008A3E08" w:rsidRPr="00395BB7" w:rsidRDefault="008A3E08" w:rsidP="008A3E08">
      <w:pPr>
        <w:ind w:left="1843"/>
        <w:rPr>
          <w:sz w:val="20"/>
          <w:lang w:val="en-US"/>
        </w:rPr>
      </w:pPr>
      <w:r w:rsidRPr="00395BB7">
        <w:rPr>
          <w:sz w:val="20"/>
          <w:lang w:val="en-US"/>
        </w:rPr>
        <w:t xml:space="preserve">- </w:t>
      </w:r>
      <w:r w:rsidR="00165676" w:rsidRPr="00395BB7">
        <w:rPr>
          <w:sz w:val="20"/>
          <w:lang w:val="en-US"/>
        </w:rPr>
        <w:t xml:space="preserve">the </w:t>
      </w:r>
      <w:r w:rsidR="00165676" w:rsidRPr="00395BB7">
        <w:rPr>
          <w:b/>
          <w:sz w:val="20"/>
          <w:lang w:val="en-US"/>
        </w:rPr>
        <w:t>technical documentation</w:t>
      </w:r>
      <w:r w:rsidR="00165676" w:rsidRPr="00395BB7">
        <w:rPr>
          <w:sz w:val="20"/>
          <w:lang w:val="en-US"/>
        </w:rPr>
        <w:t xml:space="preserve"> referred to in Annexes II and III. The applicant shall make a </w:t>
      </w:r>
      <w:r w:rsidR="00165676" w:rsidRPr="00395BB7">
        <w:rPr>
          <w:b/>
          <w:sz w:val="20"/>
          <w:lang w:val="en-US"/>
        </w:rPr>
        <w:t>representative sample of the device</w:t>
      </w:r>
      <w:r w:rsidR="00165676" w:rsidRPr="00395BB7">
        <w:rPr>
          <w:sz w:val="20"/>
          <w:lang w:val="en-US"/>
        </w:rPr>
        <w:t xml:space="preserve"> production envisaged (‘type’) available to the notified body. The notified body may request </w:t>
      </w:r>
      <w:r w:rsidR="00165676" w:rsidRPr="00395BB7">
        <w:rPr>
          <w:b/>
          <w:sz w:val="20"/>
          <w:lang w:val="en-US"/>
        </w:rPr>
        <w:t>other samples as necessary</w:t>
      </w:r>
      <w:r w:rsidR="00165676" w:rsidRPr="00395BB7">
        <w:rPr>
          <w:sz w:val="20"/>
          <w:lang w:val="en-US"/>
        </w:rPr>
        <w:t xml:space="preserve">, and </w:t>
      </w:r>
    </w:p>
    <w:p w14:paraId="685151DC" w14:textId="77777777" w:rsidR="00811D85" w:rsidRPr="00395BB7" w:rsidRDefault="008A3E08" w:rsidP="008A3E08">
      <w:pPr>
        <w:ind w:left="1843"/>
        <w:rPr>
          <w:sz w:val="20"/>
          <w:lang w:val="en-US"/>
        </w:rPr>
      </w:pPr>
      <w:r w:rsidRPr="00395BB7">
        <w:rPr>
          <w:sz w:val="20"/>
          <w:lang w:val="en-US"/>
        </w:rPr>
        <w:t xml:space="preserve">- </w:t>
      </w:r>
      <w:r w:rsidR="00165676" w:rsidRPr="00395BB7">
        <w:rPr>
          <w:sz w:val="20"/>
          <w:lang w:val="en-US"/>
        </w:rPr>
        <w:t xml:space="preserve">a </w:t>
      </w:r>
      <w:r w:rsidR="00165676" w:rsidRPr="00395BB7">
        <w:rPr>
          <w:b/>
          <w:sz w:val="20"/>
          <w:lang w:val="en-US"/>
        </w:rPr>
        <w:t>written declaration</w:t>
      </w:r>
      <w:r w:rsidR="00165676" w:rsidRPr="00395BB7">
        <w:rPr>
          <w:sz w:val="20"/>
          <w:lang w:val="en-US"/>
        </w:rPr>
        <w:t xml:space="preserve"> that </w:t>
      </w:r>
      <w:r w:rsidR="00165676" w:rsidRPr="00395BB7">
        <w:rPr>
          <w:b/>
          <w:sz w:val="20"/>
          <w:lang w:val="en-US"/>
        </w:rPr>
        <w:t>no application</w:t>
      </w:r>
      <w:r w:rsidR="00165676" w:rsidRPr="00395BB7">
        <w:rPr>
          <w:sz w:val="20"/>
          <w:lang w:val="en-US"/>
        </w:rPr>
        <w:t xml:space="preserve"> has been lodged with any </w:t>
      </w:r>
      <w:r w:rsidR="00165676" w:rsidRPr="00395BB7">
        <w:rPr>
          <w:b/>
          <w:sz w:val="20"/>
          <w:lang w:val="en-US"/>
        </w:rPr>
        <w:t>other notified body</w:t>
      </w:r>
      <w:r w:rsidR="00165676" w:rsidRPr="00395BB7">
        <w:rPr>
          <w:sz w:val="20"/>
          <w:lang w:val="en-US"/>
        </w:rPr>
        <w:t xml:space="preserve"> for the same type, </w:t>
      </w:r>
      <w:r w:rsidR="00165676" w:rsidRPr="00395BB7">
        <w:rPr>
          <w:b/>
          <w:sz w:val="20"/>
          <w:lang w:val="en-US"/>
        </w:rPr>
        <w:t xml:space="preserve">or information about any previous application </w:t>
      </w:r>
      <w:r w:rsidR="00165676" w:rsidRPr="00395BB7">
        <w:rPr>
          <w:sz w:val="20"/>
          <w:lang w:val="en-US"/>
        </w:rPr>
        <w:t>for the same type</w:t>
      </w:r>
      <w:r w:rsidR="00165676" w:rsidRPr="00395BB7">
        <w:rPr>
          <w:b/>
          <w:sz w:val="20"/>
          <w:lang w:val="en-US"/>
        </w:rPr>
        <w:t xml:space="preserve"> that was refused</w:t>
      </w:r>
      <w:r w:rsidR="00165676" w:rsidRPr="00395BB7">
        <w:rPr>
          <w:sz w:val="20"/>
          <w:lang w:val="en-US"/>
        </w:rPr>
        <w:t xml:space="preserve"> by another notified body </w:t>
      </w:r>
      <w:r w:rsidR="00165676" w:rsidRPr="00395BB7">
        <w:rPr>
          <w:b/>
          <w:sz w:val="20"/>
          <w:lang w:val="en-US"/>
        </w:rPr>
        <w:t>or was withdrawn</w:t>
      </w:r>
      <w:r w:rsidR="00165676" w:rsidRPr="00395BB7">
        <w:rPr>
          <w:sz w:val="20"/>
          <w:lang w:val="en-US"/>
        </w:rPr>
        <w:t xml:space="preserve"> by the manufacturer or its </w:t>
      </w:r>
      <w:proofErr w:type="spellStart"/>
      <w:r w:rsidR="00165676" w:rsidRPr="00395BB7">
        <w:rPr>
          <w:sz w:val="20"/>
          <w:lang w:val="en-US"/>
        </w:rPr>
        <w:t>authorised</w:t>
      </w:r>
      <w:proofErr w:type="spellEnd"/>
      <w:r w:rsidR="00165676" w:rsidRPr="00395BB7">
        <w:rPr>
          <w:sz w:val="20"/>
          <w:lang w:val="en-US"/>
        </w:rPr>
        <w:t xml:space="preserve"> representative before that other notified body made its final assessment.</w:t>
      </w:r>
    </w:p>
    <w:p w14:paraId="12BE461B" w14:textId="77777777" w:rsidR="008A3E08" w:rsidRPr="00395BB7" w:rsidRDefault="008A3E08" w:rsidP="008A3E08">
      <w:pPr>
        <w:rPr>
          <w:sz w:val="20"/>
          <w:lang w:val="en-US"/>
        </w:rPr>
      </w:pPr>
    </w:p>
    <w:p w14:paraId="289443D7" w14:textId="77777777" w:rsidR="008A3E08" w:rsidRPr="00395BB7" w:rsidRDefault="008A3E08" w:rsidP="008A3E08">
      <w:pPr>
        <w:rPr>
          <w:sz w:val="20"/>
          <w:lang w:val="en-US"/>
        </w:rPr>
      </w:pPr>
    </w:p>
    <w:p w14:paraId="5AFB5443" w14:textId="77777777" w:rsidR="008A3E08" w:rsidRPr="00395BB7" w:rsidRDefault="008A3E08" w:rsidP="008A3E08">
      <w:pPr>
        <w:rPr>
          <w:sz w:val="20"/>
          <w:lang w:val="en-US"/>
        </w:rPr>
      </w:pPr>
      <w:r w:rsidRPr="00395BB7">
        <w:rPr>
          <w:sz w:val="20"/>
          <w:lang w:val="en-US"/>
        </w:rPr>
        <w:tab/>
        <w:t>3. Assessment</w:t>
      </w:r>
    </w:p>
    <w:p w14:paraId="76DC8147" w14:textId="77777777" w:rsidR="008A3E08" w:rsidRPr="00395BB7" w:rsidRDefault="00792976" w:rsidP="008A3E08">
      <w:pPr>
        <w:rPr>
          <w:sz w:val="19"/>
          <w:szCs w:val="19"/>
        </w:rPr>
      </w:pPr>
      <w:r w:rsidRPr="00395BB7">
        <w:rPr>
          <w:sz w:val="20"/>
          <w:lang w:val="en-US"/>
        </w:rPr>
        <w:tab/>
      </w:r>
      <w:r w:rsidRPr="00395BB7">
        <w:rPr>
          <w:sz w:val="19"/>
          <w:szCs w:val="19"/>
        </w:rPr>
        <w:t>The notified body shall:</w:t>
      </w:r>
    </w:p>
    <w:p w14:paraId="04587310" w14:textId="77777777" w:rsidR="00792976" w:rsidRPr="00395BB7" w:rsidRDefault="00792976" w:rsidP="008A3E08">
      <w:pPr>
        <w:rPr>
          <w:sz w:val="20"/>
          <w:lang w:val="en-US"/>
        </w:rPr>
      </w:pPr>
    </w:p>
    <w:p w14:paraId="5042E070" w14:textId="77777777" w:rsidR="008A3E08" w:rsidRPr="00395BB7" w:rsidRDefault="008A3E08" w:rsidP="00792976">
      <w:pPr>
        <w:ind w:left="1304"/>
        <w:rPr>
          <w:sz w:val="20"/>
          <w:lang w:val="en-US"/>
        </w:rPr>
      </w:pPr>
      <w:bookmarkStart w:id="0" w:name="_Hlk507502432"/>
      <w:r w:rsidRPr="00395BB7">
        <w:rPr>
          <w:sz w:val="20"/>
          <w:lang w:val="en-US"/>
        </w:rPr>
        <w:t>[…]</w:t>
      </w:r>
      <w:bookmarkEnd w:id="0"/>
    </w:p>
    <w:p w14:paraId="30A9084C" w14:textId="77777777" w:rsidR="00792976" w:rsidRPr="00395BB7" w:rsidRDefault="00792976" w:rsidP="00792976">
      <w:pPr>
        <w:ind w:left="1304"/>
        <w:rPr>
          <w:sz w:val="20"/>
          <w:lang w:val="en-US"/>
        </w:rPr>
      </w:pPr>
    </w:p>
    <w:p w14:paraId="5FB01CC1" w14:textId="77777777" w:rsidR="008A3E08" w:rsidRPr="00395BB7" w:rsidRDefault="008A3E08" w:rsidP="008A3E08">
      <w:pPr>
        <w:ind w:left="1276"/>
        <w:rPr>
          <w:sz w:val="20"/>
          <w:lang w:val="en-US"/>
        </w:rPr>
      </w:pPr>
      <w:r w:rsidRPr="00395BB7">
        <w:rPr>
          <w:sz w:val="20"/>
          <w:lang w:val="en-US"/>
        </w:rPr>
        <w:tab/>
      </w:r>
      <w:r w:rsidRPr="00395BB7">
        <w:rPr>
          <w:sz w:val="19"/>
          <w:szCs w:val="19"/>
        </w:rPr>
        <w:t>(</w:t>
      </w:r>
      <w:r w:rsidRPr="00395BB7">
        <w:rPr>
          <w:sz w:val="20"/>
          <w:lang w:val="en-US"/>
        </w:rPr>
        <w:t xml:space="preserve">f) […] Where the device has to be </w:t>
      </w:r>
      <w:r w:rsidRPr="00395BB7">
        <w:rPr>
          <w:b/>
          <w:sz w:val="20"/>
          <w:lang w:val="en-US"/>
        </w:rPr>
        <w:t>connected to another device</w:t>
      </w:r>
      <w:r w:rsidRPr="00395BB7">
        <w:rPr>
          <w:sz w:val="20"/>
          <w:lang w:val="en-US"/>
        </w:rPr>
        <w:t xml:space="preserve"> or devices in order to operate as intended, proof shall be provided that it conforms to the general safety and performance requirements when connected to any such device or devices</w:t>
      </w:r>
      <w:r w:rsidRPr="00395BB7">
        <w:rPr>
          <w:b/>
          <w:sz w:val="20"/>
          <w:lang w:val="en-US"/>
        </w:rPr>
        <w:t xml:space="preserve"> </w:t>
      </w:r>
      <w:r w:rsidRPr="00395BB7">
        <w:rPr>
          <w:sz w:val="20"/>
          <w:lang w:val="en-US"/>
        </w:rPr>
        <w:t>having</w:t>
      </w:r>
      <w:r w:rsidRPr="00395BB7">
        <w:rPr>
          <w:b/>
          <w:sz w:val="20"/>
          <w:lang w:val="en-US"/>
        </w:rPr>
        <w:t xml:space="preserve"> the characteristics specified by the manufacturer</w:t>
      </w:r>
      <w:r w:rsidRPr="00395BB7">
        <w:rPr>
          <w:sz w:val="20"/>
          <w:lang w:val="en-US"/>
        </w:rPr>
        <w:t>;</w:t>
      </w:r>
    </w:p>
    <w:p w14:paraId="024C0D74" w14:textId="77777777" w:rsidR="00792976" w:rsidRPr="00395BB7" w:rsidRDefault="00792976" w:rsidP="008A3E08">
      <w:pPr>
        <w:ind w:left="1276"/>
        <w:rPr>
          <w:sz w:val="20"/>
          <w:lang w:val="en-US"/>
        </w:rPr>
      </w:pPr>
    </w:p>
    <w:p w14:paraId="3AACDFDA" w14:textId="77777777" w:rsidR="00792976" w:rsidRPr="00395BB7" w:rsidRDefault="00792976" w:rsidP="008A3E08">
      <w:pPr>
        <w:ind w:left="1276"/>
        <w:rPr>
          <w:sz w:val="20"/>
          <w:lang w:val="en-US"/>
        </w:rPr>
      </w:pPr>
    </w:p>
    <w:p w14:paraId="15147755" w14:textId="77777777" w:rsidR="00792976" w:rsidRPr="00395BB7" w:rsidRDefault="00792976" w:rsidP="008A3E08">
      <w:pPr>
        <w:ind w:left="1276"/>
        <w:rPr>
          <w:sz w:val="20"/>
          <w:lang w:val="en-US"/>
        </w:rPr>
      </w:pPr>
      <w:r w:rsidRPr="00395BB7">
        <w:rPr>
          <w:sz w:val="20"/>
          <w:lang w:val="en-US"/>
        </w:rPr>
        <w:t xml:space="preserve">(h) </w:t>
      </w:r>
      <w:r w:rsidRPr="00395BB7">
        <w:rPr>
          <w:b/>
          <w:sz w:val="20"/>
          <w:lang w:val="en-US"/>
        </w:rPr>
        <w:t>agree</w:t>
      </w:r>
      <w:r w:rsidRPr="00395BB7">
        <w:rPr>
          <w:sz w:val="20"/>
          <w:lang w:val="en-US"/>
        </w:rPr>
        <w:t xml:space="preserve"> with the applicant on the </w:t>
      </w:r>
      <w:r w:rsidRPr="00395BB7">
        <w:rPr>
          <w:b/>
          <w:sz w:val="20"/>
          <w:lang w:val="en-US"/>
        </w:rPr>
        <w:t>place where</w:t>
      </w:r>
      <w:r w:rsidRPr="00395BB7">
        <w:rPr>
          <w:sz w:val="20"/>
          <w:lang w:val="en-US"/>
        </w:rPr>
        <w:t xml:space="preserve"> the necessary </w:t>
      </w:r>
      <w:r w:rsidRPr="00395BB7">
        <w:rPr>
          <w:b/>
          <w:sz w:val="20"/>
          <w:lang w:val="en-US"/>
        </w:rPr>
        <w:t>assessments and tests</w:t>
      </w:r>
      <w:r w:rsidRPr="00395BB7">
        <w:rPr>
          <w:sz w:val="20"/>
          <w:lang w:val="en-US"/>
        </w:rPr>
        <w:t xml:space="preserve"> are to be </w:t>
      </w:r>
      <w:r w:rsidRPr="00395BB7">
        <w:rPr>
          <w:b/>
          <w:sz w:val="20"/>
          <w:lang w:val="en-US"/>
        </w:rPr>
        <w:t>carried out</w:t>
      </w:r>
      <w:r w:rsidRPr="00395BB7">
        <w:rPr>
          <w:sz w:val="20"/>
          <w:lang w:val="en-US"/>
        </w:rPr>
        <w:t>; and</w:t>
      </w:r>
    </w:p>
    <w:p w14:paraId="4D32A6C9" w14:textId="77777777" w:rsidR="00792976" w:rsidRPr="00395BB7" w:rsidRDefault="00792976" w:rsidP="008A3E08">
      <w:pPr>
        <w:ind w:left="1276"/>
        <w:rPr>
          <w:sz w:val="20"/>
          <w:lang w:val="en-US"/>
        </w:rPr>
      </w:pPr>
    </w:p>
    <w:p w14:paraId="2B353B9F" w14:textId="77777777" w:rsidR="00792976" w:rsidRPr="00395BB7" w:rsidRDefault="00792976" w:rsidP="00792976">
      <w:pPr>
        <w:ind w:left="1304"/>
        <w:rPr>
          <w:sz w:val="20"/>
          <w:lang w:val="en-US"/>
        </w:rPr>
      </w:pPr>
      <w:r w:rsidRPr="00395BB7">
        <w:rPr>
          <w:sz w:val="20"/>
          <w:lang w:val="en-US"/>
        </w:rPr>
        <w:t>[…]</w:t>
      </w:r>
    </w:p>
    <w:p w14:paraId="343D0AFE" w14:textId="77777777" w:rsidR="00792976" w:rsidRPr="00395BB7" w:rsidRDefault="00792976" w:rsidP="00792976">
      <w:pPr>
        <w:rPr>
          <w:sz w:val="20"/>
          <w:lang w:val="en-US"/>
        </w:rPr>
      </w:pPr>
    </w:p>
    <w:p w14:paraId="24DB9003" w14:textId="77777777" w:rsidR="00792976" w:rsidRPr="00395BB7" w:rsidRDefault="00792976" w:rsidP="008A3E08">
      <w:pPr>
        <w:ind w:left="1276"/>
        <w:rPr>
          <w:sz w:val="19"/>
          <w:szCs w:val="19"/>
        </w:rPr>
      </w:pPr>
      <w:r w:rsidRPr="00395BB7">
        <w:rPr>
          <w:sz w:val="19"/>
          <w:szCs w:val="19"/>
        </w:rPr>
        <w:t xml:space="preserve">5. Changes to the type </w:t>
      </w:r>
    </w:p>
    <w:p w14:paraId="16307F7C" w14:textId="77777777" w:rsidR="00792976" w:rsidRPr="00395BB7" w:rsidRDefault="00792976" w:rsidP="008A3E08">
      <w:pPr>
        <w:ind w:left="1276"/>
        <w:rPr>
          <w:sz w:val="19"/>
          <w:szCs w:val="19"/>
        </w:rPr>
      </w:pPr>
      <w:r w:rsidRPr="00395BB7">
        <w:rPr>
          <w:sz w:val="19"/>
          <w:szCs w:val="19"/>
        </w:rPr>
        <w:t xml:space="preserve">5.1. The </w:t>
      </w:r>
      <w:r w:rsidRPr="00395BB7">
        <w:rPr>
          <w:b/>
          <w:sz w:val="19"/>
          <w:szCs w:val="19"/>
        </w:rPr>
        <w:t>applicant shall inform</w:t>
      </w:r>
      <w:r w:rsidRPr="00395BB7">
        <w:rPr>
          <w:sz w:val="19"/>
          <w:szCs w:val="19"/>
        </w:rPr>
        <w:t xml:space="preserve"> the notified body which issued the EU type-examination certificate of </w:t>
      </w:r>
      <w:r w:rsidRPr="00395BB7">
        <w:rPr>
          <w:b/>
          <w:sz w:val="19"/>
          <w:szCs w:val="19"/>
        </w:rPr>
        <w:t>any planned change to the approved type</w:t>
      </w:r>
      <w:r w:rsidRPr="00395BB7">
        <w:rPr>
          <w:sz w:val="19"/>
          <w:szCs w:val="19"/>
        </w:rPr>
        <w:t xml:space="preserve"> or of its </w:t>
      </w:r>
      <w:r w:rsidRPr="00395BB7">
        <w:rPr>
          <w:b/>
          <w:sz w:val="19"/>
          <w:szCs w:val="19"/>
        </w:rPr>
        <w:t>intended purpose</w:t>
      </w:r>
      <w:r w:rsidRPr="00395BB7">
        <w:rPr>
          <w:sz w:val="19"/>
          <w:szCs w:val="19"/>
        </w:rPr>
        <w:t xml:space="preserve"> and </w:t>
      </w:r>
      <w:r w:rsidRPr="00395BB7">
        <w:rPr>
          <w:b/>
          <w:sz w:val="19"/>
          <w:szCs w:val="19"/>
        </w:rPr>
        <w:t>conditions of use</w:t>
      </w:r>
      <w:r w:rsidRPr="00395BB7">
        <w:rPr>
          <w:sz w:val="19"/>
          <w:szCs w:val="19"/>
        </w:rPr>
        <w:t>.</w:t>
      </w:r>
    </w:p>
    <w:p w14:paraId="5D977AF5" w14:textId="77777777" w:rsidR="00792976" w:rsidRPr="00395BB7" w:rsidRDefault="00792976" w:rsidP="008A3E08">
      <w:pPr>
        <w:ind w:left="1276"/>
        <w:rPr>
          <w:sz w:val="19"/>
          <w:szCs w:val="19"/>
        </w:rPr>
      </w:pPr>
    </w:p>
    <w:p w14:paraId="1754EAB7" w14:textId="77777777" w:rsidR="00792976" w:rsidRPr="00395BB7" w:rsidRDefault="00792976" w:rsidP="008A3E08">
      <w:pPr>
        <w:ind w:left="1276"/>
        <w:rPr>
          <w:sz w:val="19"/>
          <w:szCs w:val="19"/>
        </w:rPr>
      </w:pPr>
      <w:r w:rsidRPr="00395BB7">
        <w:rPr>
          <w:sz w:val="19"/>
          <w:szCs w:val="19"/>
        </w:rPr>
        <w:t xml:space="preserve">5.2. </w:t>
      </w:r>
      <w:r w:rsidRPr="00395BB7">
        <w:rPr>
          <w:b/>
          <w:sz w:val="19"/>
          <w:szCs w:val="19"/>
        </w:rPr>
        <w:t>Changes</w:t>
      </w:r>
      <w:r w:rsidRPr="00395BB7">
        <w:rPr>
          <w:sz w:val="19"/>
          <w:szCs w:val="19"/>
        </w:rPr>
        <w:t xml:space="preserve"> to the approved device including limitations of its intended purpose and conditions of use shall </w:t>
      </w:r>
      <w:r w:rsidRPr="00395BB7">
        <w:rPr>
          <w:b/>
          <w:sz w:val="19"/>
          <w:szCs w:val="19"/>
        </w:rPr>
        <w:t xml:space="preserve">require approval from the notified body </w:t>
      </w:r>
      <w:r w:rsidRPr="00395BB7">
        <w:rPr>
          <w:sz w:val="19"/>
          <w:szCs w:val="19"/>
        </w:rPr>
        <w:t>which issued the EU type-examination certificate where such changes may affect conformity with the general safety and performance requirements or with the conditions prescribed for use of the product. The notified body shall examine the planned changes, notify the manufacturer of its decision and provide him with a supplement to the EU type-examination report. The approval of any change to the approved type shall take the form of a supplement to the EU type-examination certificate.</w:t>
      </w:r>
    </w:p>
    <w:p w14:paraId="2FBD1C90" w14:textId="77777777" w:rsidR="00792976" w:rsidRPr="00395BB7" w:rsidRDefault="00792976" w:rsidP="008A3E08">
      <w:pPr>
        <w:ind w:left="1276"/>
        <w:rPr>
          <w:sz w:val="19"/>
          <w:szCs w:val="19"/>
        </w:rPr>
      </w:pPr>
    </w:p>
    <w:p w14:paraId="04FD8EFE" w14:textId="77777777" w:rsidR="00792976" w:rsidRPr="00395BB7" w:rsidRDefault="00792976" w:rsidP="008A3E08">
      <w:pPr>
        <w:ind w:left="1276"/>
        <w:rPr>
          <w:sz w:val="19"/>
          <w:szCs w:val="19"/>
        </w:rPr>
      </w:pPr>
    </w:p>
    <w:p w14:paraId="227D710D" w14:textId="77777777" w:rsidR="00792976" w:rsidRPr="00395BB7" w:rsidRDefault="00792976" w:rsidP="008A3E08">
      <w:pPr>
        <w:ind w:left="1276"/>
        <w:rPr>
          <w:sz w:val="20"/>
          <w:lang w:val="en-US"/>
        </w:rPr>
        <w:sectPr w:rsidR="00792976" w:rsidRPr="00395BB7" w:rsidSect="00DC0E20">
          <w:headerReference w:type="default" r:id="rId7"/>
          <w:footerReference w:type="default" r:id="rId8"/>
          <w:headerReference w:type="first" r:id="rId9"/>
          <w:footerReference w:type="first" r:id="rId10"/>
          <w:pgSz w:w="11906" w:h="16838" w:code="9"/>
          <w:pgMar w:top="2268" w:right="936" w:bottom="1191" w:left="936" w:header="765" w:footer="567" w:gutter="0"/>
          <w:cols w:space="720"/>
          <w:titlePg/>
        </w:sectPr>
      </w:pPr>
      <w:r w:rsidRPr="00395BB7">
        <w:rPr>
          <w:sz w:val="19"/>
          <w:szCs w:val="19"/>
        </w:rPr>
        <w:t xml:space="preserve">5.3. </w:t>
      </w:r>
      <w:r w:rsidRPr="00395BB7">
        <w:rPr>
          <w:b/>
          <w:sz w:val="19"/>
          <w:szCs w:val="19"/>
        </w:rPr>
        <w:t>Changes</w:t>
      </w:r>
      <w:r w:rsidRPr="00395BB7">
        <w:rPr>
          <w:sz w:val="19"/>
          <w:szCs w:val="19"/>
        </w:rPr>
        <w:t xml:space="preserve"> to the intended purpose and conditions of use of the approved device, </w:t>
      </w:r>
      <w:proofErr w:type="gramStart"/>
      <w:r w:rsidRPr="00395BB7">
        <w:rPr>
          <w:sz w:val="19"/>
          <w:szCs w:val="19"/>
        </w:rPr>
        <w:t>with the exception of</w:t>
      </w:r>
      <w:proofErr w:type="gramEnd"/>
      <w:r w:rsidRPr="00395BB7">
        <w:rPr>
          <w:sz w:val="19"/>
          <w:szCs w:val="19"/>
        </w:rPr>
        <w:t xml:space="preserve"> limitations of the intended purpose and conditions of use, shall </w:t>
      </w:r>
      <w:r w:rsidRPr="00395BB7">
        <w:rPr>
          <w:b/>
          <w:sz w:val="19"/>
          <w:szCs w:val="19"/>
        </w:rPr>
        <w:t>necessitate</w:t>
      </w:r>
      <w:r w:rsidRPr="00395BB7">
        <w:rPr>
          <w:sz w:val="19"/>
          <w:szCs w:val="19"/>
        </w:rPr>
        <w:t xml:space="preserve"> a </w:t>
      </w:r>
      <w:r w:rsidRPr="00395BB7">
        <w:rPr>
          <w:b/>
          <w:sz w:val="19"/>
          <w:szCs w:val="19"/>
        </w:rPr>
        <w:t>new application for a conformity assessment</w:t>
      </w:r>
      <w:r w:rsidRPr="00395BB7">
        <w:rPr>
          <w:sz w:val="19"/>
          <w:szCs w:val="19"/>
        </w:rPr>
        <w:t>.</w:t>
      </w:r>
    </w:p>
    <w:p w14:paraId="4166C3D5" w14:textId="77777777" w:rsidR="00811D85" w:rsidRPr="00395BB7" w:rsidRDefault="007C3C30" w:rsidP="00580D47">
      <w:pPr>
        <w:rPr>
          <w:b/>
          <w:lang w:val="en-US"/>
        </w:rPr>
      </w:pPr>
      <w:r w:rsidRPr="00395BB7">
        <w:rPr>
          <w:b/>
          <w:lang w:val="en-US"/>
        </w:rPr>
        <w:lastRenderedPageBreak/>
        <w:t>ANNEX XI</w:t>
      </w:r>
      <w:r w:rsidRPr="00395BB7">
        <w:rPr>
          <w:i/>
          <w:lang w:val="en-US"/>
        </w:rPr>
        <w:t xml:space="preserve"> </w:t>
      </w:r>
      <w:r w:rsidRPr="00395BB7">
        <w:rPr>
          <w:b/>
          <w:lang w:val="en-US"/>
        </w:rPr>
        <w:t>CONFORMITY ASSESSMENT BASED ON PRODUCT CONFORMITY VERIFICATION</w:t>
      </w:r>
    </w:p>
    <w:p w14:paraId="1E73A07E" w14:textId="77777777" w:rsidR="007C3C30" w:rsidRPr="00395BB7" w:rsidRDefault="007C3C30" w:rsidP="00580D47">
      <w:pPr>
        <w:rPr>
          <w:b/>
          <w:bCs/>
          <w:lang w:val="en-US"/>
        </w:rPr>
      </w:pPr>
    </w:p>
    <w:p w14:paraId="54E0BAA5" w14:textId="77777777" w:rsidR="007C3C30" w:rsidRPr="00395BB7" w:rsidRDefault="007C3C30" w:rsidP="00580D47">
      <w:r w:rsidRPr="00395BB7">
        <w:rPr>
          <w:b/>
          <w:bCs/>
          <w:lang w:val="en-US"/>
        </w:rPr>
        <w:t>PART A</w:t>
      </w:r>
      <w:r w:rsidRPr="00395BB7">
        <w:rPr>
          <w:lang w:val="en-US"/>
        </w:rPr>
        <w:t xml:space="preserve"> </w:t>
      </w:r>
      <w:r w:rsidRPr="00395BB7">
        <w:rPr>
          <w:b/>
          <w:bCs/>
          <w:lang w:val="en-US"/>
        </w:rPr>
        <w:t>PRODUCTION QUALITY ASSURANCE</w:t>
      </w:r>
      <w:r w:rsidR="00144AFA" w:rsidRPr="00395BB7">
        <w:rPr>
          <w:b/>
          <w:bCs/>
          <w:lang w:val="en-US"/>
        </w:rPr>
        <w:t xml:space="preserve"> </w:t>
      </w:r>
      <w:r w:rsidR="00144AFA" w:rsidRPr="00395BB7">
        <w:rPr>
          <w:bCs/>
          <w:lang w:val="en-US"/>
        </w:rPr>
        <w:t>(coupled with Annex X OR with Annexes II and III)</w:t>
      </w:r>
    </w:p>
    <w:p w14:paraId="4C65209C" w14:textId="77777777" w:rsidR="00811D85" w:rsidRPr="00395BB7" w:rsidRDefault="00811D85" w:rsidP="00580D47"/>
    <w:p w14:paraId="5EA0E440" w14:textId="77777777" w:rsidR="00144AFA" w:rsidRPr="00395BB7" w:rsidRDefault="00144AFA" w:rsidP="007C3C30">
      <w:pPr>
        <w:ind w:left="1304"/>
        <w:rPr>
          <w:sz w:val="19"/>
          <w:szCs w:val="19"/>
        </w:rPr>
      </w:pPr>
      <w:r w:rsidRPr="00395BB7">
        <w:rPr>
          <w:sz w:val="19"/>
          <w:szCs w:val="19"/>
        </w:rPr>
        <w:t xml:space="preserve">1. The objective of the conformity assessment based on product conformity verification is to ensure that devices conform to the type for which an </w:t>
      </w:r>
      <w:r w:rsidRPr="00395BB7">
        <w:rPr>
          <w:b/>
          <w:sz w:val="19"/>
          <w:szCs w:val="19"/>
        </w:rPr>
        <w:t>EU type-examination certificate</w:t>
      </w:r>
      <w:r w:rsidRPr="00395BB7">
        <w:rPr>
          <w:sz w:val="19"/>
          <w:szCs w:val="19"/>
        </w:rPr>
        <w:t xml:space="preserve"> has been </w:t>
      </w:r>
      <w:r w:rsidRPr="00395BB7">
        <w:rPr>
          <w:b/>
          <w:sz w:val="19"/>
          <w:szCs w:val="19"/>
        </w:rPr>
        <w:t>issued</w:t>
      </w:r>
      <w:r w:rsidRPr="00395BB7">
        <w:rPr>
          <w:sz w:val="19"/>
          <w:szCs w:val="19"/>
        </w:rPr>
        <w:t>, and that they meet the provisions of this Regulation which apply to them.</w:t>
      </w:r>
    </w:p>
    <w:p w14:paraId="5D615473" w14:textId="77777777" w:rsidR="00144AFA" w:rsidRPr="00395BB7" w:rsidRDefault="00144AFA" w:rsidP="007C3C30">
      <w:pPr>
        <w:ind w:left="1304"/>
        <w:rPr>
          <w:sz w:val="19"/>
          <w:szCs w:val="19"/>
        </w:rPr>
      </w:pPr>
    </w:p>
    <w:p w14:paraId="79F19A83" w14:textId="77777777" w:rsidR="00144AFA" w:rsidRPr="00395BB7" w:rsidRDefault="00897522" w:rsidP="007C3C30">
      <w:pPr>
        <w:ind w:left="1304"/>
        <w:rPr>
          <w:sz w:val="19"/>
          <w:szCs w:val="19"/>
        </w:rPr>
      </w:pPr>
      <w:r w:rsidRPr="00395BB7">
        <w:rPr>
          <w:sz w:val="19"/>
          <w:szCs w:val="19"/>
        </w:rPr>
        <w:t xml:space="preserve">2. Where an EU type-examination certificate has been issued in accordance with Annex X, the manufacturer may […] </w:t>
      </w:r>
      <w:r w:rsidRPr="00395BB7">
        <w:rPr>
          <w:b/>
          <w:sz w:val="19"/>
          <w:szCs w:val="19"/>
        </w:rPr>
        <w:t>apply the procedure set out in Part A (production quality assurance)</w:t>
      </w:r>
      <w:r w:rsidRPr="00395BB7">
        <w:rPr>
          <w:sz w:val="19"/>
          <w:szCs w:val="19"/>
        </w:rPr>
        <w:t xml:space="preserve"> […] of this Annex.</w:t>
      </w:r>
    </w:p>
    <w:p w14:paraId="44C19285" w14:textId="77777777" w:rsidR="00897522" w:rsidRPr="00395BB7" w:rsidRDefault="00897522" w:rsidP="007C3C30">
      <w:pPr>
        <w:ind w:left="1304"/>
        <w:rPr>
          <w:sz w:val="19"/>
          <w:szCs w:val="19"/>
        </w:rPr>
      </w:pPr>
    </w:p>
    <w:p w14:paraId="511EC6C4" w14:textId="77777777" w:rsidR="00144AFA" w:rsidRPr="00395BB7" w:rsidRDefault="00144AFA" w:rsidP="007C3C30">
      <w:pPr>
        <w:ind w:left="1304"/>
        <w:rPr>
          <w:sz w:val="19"/>
          <w:szCs w:val="19"/>
        </w:rPr>
      </w:pPr>
      <w:r w:rsidRPr="00395BB7">
        <w:rPr>
          <w:sz w:val="19"/>
          <w:szCs w:val="19"/>
        </w:rPr>
        <w:t xml:space="preserve">3. By way of derogation from Sections 1 and 2 above, the procedures in this Annex coupled with the </w:t>
      </w:r>
      <w:r w:rsidRPr="00395BB7">
        <w:rPr>
          <w:b/>
          <w:sz w:val="19"/>
          <w:szCs w:val="19"/>
        </w:rPr>
        <w:t>drawing up of technical documentation as set out in Annexes II and III</w:t>
      </w:r>
      <w:r w:rsidRPr="00395BB7">
        <w:rPr>
          <w:sz w:val="19"/>
          <w:szCs w:val="19"/>
        </w:rPr>
        <w:t xml:space="preserve"> may also be applied by </w:t>
      </w:r>
      <w:r w:rsidRPr="00395BB7">
        <w:rPr>
          <w:b/>
          <w:sz w:val="19"/>
          <w:szCs w:val="19"/>
        </w:rPr>
        <w:t>manufacturers of class IIa</w:t>
      </w:r>
      <w:r w:rsidRPr="00395BB7">
        <w:rPr>
          <w:sz w:val="19"/>
          <w:szCs w:val="19"/>
        </w:rPr>
        <w:t xml:space="preserve"> devices.</w:t>
      </w:r>
    </w:p>
    <w:p w14:paraId="24BC2DDD" w14:textId="77777777" w:rsidR="00144AFA" w:rsidRPr="00395BB7" w:rsidRDefault="00144AFA" w:rsidP="00955CDB">
      <w:pPr>
        <w:ind w:left="1304"/>
        <w:rPr>
          <w:sz w:val="20"/>
          <w:lang w:val="en-US"/>
        </w:rPr>
      </w:pPr>
    </w:p>
    <w:p w14:paraId="623836E6" w14:textId="77777777" w:rsidR="007D50C6" w:rsidRPr="00395BB7" w:rsidRDefault="007C3C30" w:rsidP="007C3C30">
      <w:pPr>
        <w:ind w:left="1304"/>
        <w:rPr>
          <w:sz w:val="20"/>
          <w:lang w:val="en-US"/>
        </w:rPr>
      </w:pPr>
      <w:r w:rsidRPr="00395BB7">
        <w:rPr>
          <w:sz w:val="20"/>
          <w:lang w:val="en-US"/>
        </w:rPr>
        <w:t>[…]</w:t>
      </w:r>
    </w:p>
    <w:p w14:paraId="219EF790" w14:textId="77777777" w:rsidR="00BF705A" w:rsidRPr="00395BB7" w:rsidRDefault="00BF705A" w:rsidP="007C3C30">
      <w:pPr>
        <w:ind w:left="1304"/>
        <w:rPr>
          <w:sz w:val="20"/>
          <w:lang w:val="en-US"/>
        </w:rPr>
      </w:pPr>
    </w:p>
    <w:p w14:paraId="6A8C1944" w14:textId="77777777" w:rsidR="00BF705A" w:rsidRPr="00395BB7" w:rsidRDefault="00BF705A" w:rsidP="007C3C30">
      <w:pPr>
        <w:ind w:left="1304"/>
        <w:rPr>
          <w:sz w:val="20"/>
          <w:lang w:val="en-US"/>
        </w:rPr>
      </w:pPr>
      <w:r w:rsidRPr="00395BB7">
        <w:rPr>
          <w:sz w:val="20"/>
          <w:lang w:val="en-US"/>
        </w:rPr>
        <w:t xml:space="preserve">4. The manufacturer shall ensure that the quality management system approved for the manufacture of the devices concerned is implemented, shall </w:t>
      </w:r>
      <w:r w:rsidRPr="00395BB7">
        <w:rPr>
          <w:b/>
          <w:sz w:val="20"/>
          <w:lang w:val="en-US"/>
        </w:rPr>
        <w:t>carry out a final verification</w:t>
      </w:r>
      <w:r w:rsidRPr="00395BB7">
        <w:rPr>
          <w:sz w:val="20"/>
          <w:lang w:val="en-US"/>
        </w:rPr>
        <w:t>, as specified in Section 6, and shall be subject to the surveillance referred to in Section 7.</w:t>
      </w:r>
    </w:p>
    <w:p w14:paraId="1BB22A42" w14:textId="77777777" w:rsidR="00BF705A" w:rsidRPr="00395BB7" w:rsidRDefault="00BF705A" w:rsidP="007C3C30">
      <w:pPr>
        <w:ind w:left="1304"/>
        <w:rPr>
          <w:sz w:val="20"/>
          <w:lang w:val="en-US"/>
        </w:rPr>
      </w:pPr>
    </w:p>
    <w:p w14:paraId="1D0BF6AD" w14:textId="77777777" w:rsidR="00BF705A" w:rsidRPr="00395BB7" w:rsidRDefault="00BF705A" w:rsidP="007C3C30">
      <w:pPr>
        <w:ind w:left="1304"/>
        <w:rPr>
          <w:sz w:val="20"/>
          <w:lang w:val="en-US"/>
        </w:rPr>
      </w:pPr>
      <w:r w:rsidRPr="00395BB7">
        <w:rPr>
          <w:sz w:val="20"/>
          <w:lang w:val="en-US"/>
        </w:rPr>
        <w:t xml:space="preserve">5. When the manufacturer fulfils the obligations laid down in Section 4, it shall draw up and keep an EU declaration of conformity in accordance with Article 19 and Annex IV for the device covered by the conformity assessment procedure. By </w:t>
      </w:r>
      <w:r w:rsidRPr="00395BB7">
        <w:rPr>
          <w:b/>
          <w:sz w:val="20"/>
          <w:lang w:val="en-US"/>
        </w:rPr>
        <w:t>issuing an EU declaration of conformity</w:t>
      </w:r>
      <w:r w:rsidRPr="00395BB7">
        <w:rPr>
          <w:sz w:val="20"/>
          <w:lang w:val="en-US"/>
        </w:rPr>
        <w:t xml:space="preserve">, the manufacturer shall be deemed to ensure and to declare that the device concerned </w:t>
      </w:r>
      <w:r w:rsidRPr="00395BB7">
        <w:rPr>
          <w:b/>
          <w:sz w:val="20"/>
          <w:lang w:val="en-US"/>
        </w:rPr>
        <w:t>conforms to the type</w:t>
      </w:r>
      <w:r w:rsidRPr="00395BB7">
        <w:rPr>
          <w:sz w:val="20"/>
          <w:lang w:val="en-US"/>
        </w:rPr>
        <w:t xml:space="preserve"> described in the EU type-examination certificate and </w:t>
      </w:r>
      <w:r w:rsidRPr="00395BB7">
        <w:rPr>
          <w:b/>
          <w:sz w:val="20"/>
          <w:lang w:val="en-US"/>
        </w:rPr>
        <w:t>meets the requirements</w:t>
      </w:r>
      <w:r w:rsidRPr="00395BB7">
        <w:rPr>
          <w:sz w:val="20"/>
          <w:lang w:val="en-US"/>
        </w:rPr>
        <w:t xml:space="preserve"> of this Regulation which apply to the device.</w:t>
      </w:r>
    </w:p>
    <w:p w14:paraId="6F03165F" w14:textId="77777777" w:rsidR="007C3C30" w:rsidRPr="00395BB7" w:rsidRDefault="007C3C30" w:rsidP="00630D5B">
      <w:pPr>
        <w:rPr>
          <w:b/>
        </w:rPr>
      </w:pPr>
    </w:p>
    <w:p w14:paraId="647E3E4F" w14:textId="77777777" w:rsidR="007C3C30" w:rsidRPr="00395BB7" w:rsidRDefault="007C3C30" w:rsidP="007C3C30">
      <w:pPr>
        <w:ind w:left="1304"/>
        <w:rPr>
          <w:sz w:val="20"/>
          <w:lang w:val="en-US"/>
        </w:rPr>
      </w:pPr>
      <w:r w:rsidRPr="00395BB7">
        <w:rPr>
          <w:sz w:val="20"/>
          <w:lang w:val="en-US"/>
        </w:rPr>
        <w:t>6. Quality management system</w:t>
      </w:r>
    </w:p>
    <w:p w14:paraId="5A294A05" w14:textId="77777777" w:rsidR="007C3C30" w:rsidRPr="00395BB7" w:rsidRDefault="007C3C30" w:rsidP="00630D5B">
      <w:pPr>
        <w:rPr>
          <w:b/>
          <w:lang w:val="en-US"/>
        </w:rPr>
      </w:pPr>
      <w:r w:rsidRPr="00395BB7">
        <w:rPr>
          <w:b/>
          <w:lang w:val="en-US"/>
        </w:rPr>
        <w:tab/>
      </w:r>
    </w:p>
    <w:p w14:paraId="7D097C2D" w14:textId="77777777" w:rsidR="007C3C30" w:rsidRPr="00395BB7" w:rsidRDefault="007C3C30" w:rsidP="007C3C30">
      <w:pPr>
        <w:ind w:left="1304"/>
        <w:rPr>
          <w:sz w:val="20"/>
          <w:lang w:val="en-US"/>
        </w:rPr>
      </w:pPr>
      <w:r w:rsidRPr="00395BB7">
        <w:rPr>
          <w:sz w:val="20"/>
          <w:lang w:val="en-US"/>
        </w:rPr>
        <w:t xml:space="preserve">6.1. The manufacturer shall lodge an application for assessment of its quality management system with a notified body. The application shall include: </w:t>
      </w:r>
    </w:p>
    <w:p w14:paraId="6FEDCCCC" w14:textId="77777777" w:rsidR="007C3C30" w:rsidRPr="00395BB7" w:rsidRDefault="007C3C30" w:rsidP="007C3C30">
      <w:pPr>
        <w:pStyle w:val="ListParagraph"/>
        <w:numPr>
          <w:ilvl w:val="0"/>
          <w:numId w:val="7"/>
        </w:numPr>
        <w:rPr>
          <w:sz w:val="20"/>
          <w:lang w:val="en-US"/>
        </w:rPr>
      </w:pPr>
      <w:r w:rsidRPr="00395BB7">
        <w:rPr>
          <w:b/>
          <w:sz w:val="20"/>
          <w:lang w:val="en-US"/>
        </w:rPr>
        <w:t>all elements listed in Section 2.1</w:t>
      </w:r>
      <w:r w:rsidRPr="00395BB7">
        <w:rPr>
          <w:sz w:val="20"/>
          <w:lang w:val="en-US"/>
        </w:rPr>
        <w:t xml:space="preserve"> of Annex IX, </w:t>
      </w:r>
    </w:p>
    <w:p w14:paraId="10D69118" w14:textId="77777777" w:rsidR="007C3C30" w:rsidRPr="00395BB7" w:rsidRDefault="007C3C30" w:rsidP="007C3C30">
      <w:pPr>
        <w:pStyle w:val="ListParagraph"/>
        <w:numPr>
          <w:ilvl w:val="0"/>
          <w:numId w:val="7"/>
        </w:numPr>
        <w:rPr>
          <w:sz w:val="20"/>
          <w:lang w:val="en-US"/>
        </w:rPr>
      </w:pPr>
      <w:r w:rsidRPr="00395BB7">
        <w:rPr>
          <w:sz w:val="20"/>
          <w:lang w:val="en-US"/>
        </w:rPr>
        <w:t xml:space="preserve">the </w:t>
      </w:r>
      <w:r w:rsidRPr="00395BB7">
        <w:rPr>
          <w:b/>
          <w:sz w:val="20"/>
          <w:lang w:val="en-US"/>
        </w:rPr>
        <w:t>technical documentation referred to in Annexes II and III</w:t>
      </w:r>
      <w:r w:rsidRPr="00395BB7">
        <w:rPr>
          <w:sz w:val="20"/>
          <w:lang w:val="en-US"/>
        </w:rPr>
        <w:t xml:space="preserve"> for the types approved, and </w:t>
      </w:r>
    </w:p>
    <w:p w14:paraId="1288F740" w14:textId="77777777" w:rsidR="007C3C30" w:rsidRPr="00395BB7" w:rsidRDefault="007C3C30" w:rsidP="007C3C30">
      <w:pPr>
        <w:pStyle w:val="ListParagraph"/>
        <w:numPr>
          <w:ilvl w:val="0"/>
          <w:numId w:val="7"/>
        </w:numPr>
        <w:rPr>
          <w:sz w:val="20"/>
          <w:lang w:val="en-US"/>
        </w:rPr>
      </w:pPr>
      <w:r w:rsidRPr="00395BB7">
        <w:rPr>
          <w:b/>
          <w:sz w:val="20"/>
          <w:lang w:val="en-US"/>
        </w:rPr>
        <w:t>a copy of the EU type-examination certificates</w:t>
      </w:r>
      <w:r w:rsidRPr="00395BB7">
        <w:rPr>
          <w:sz w:val="20"/>
          <w:lang w:val="en-US"/>
        </w:rPr>
        <w:t xml:space="preserve"> referred to in Section 4 of Annex X; if the EU type- examination certificates have been issued by the same notified body with which the application is lodged, a reference to the technical documentation and its updates and the certificates issued shall also be included in the application.</w:t>
      </w:r>
    </w:p>
    <w:p w14:paraId="2B820833" w14:textId="77777777" w:rsidR="00BF705A" w:rsidRPr="00395BB7" w:rsidRDefault="00BF705A" w:rsidP="00BF705A">
      <w:pPr>
        <w:rPr>
          <w:sz w:val="20"/>
          <w:lang w:val="en-US"/>
        </w:rPr>
      </w:pPr>
    </w:p>
    <w:p w14:paraId="36815DFA" w14:textId="77777777" w:rsidR="00BF705A" w:rsidRPr="00395BB7" w:rsidRDefault="00BF705A" w:rsidP="00BF705A">
      <w:pPr>
        <w:ind w:left="1304"/>
        <w:rPr>
          <w:sz w:val="20"/>
          <w:lang w:val="en-US"/>
        </w:rPr>
      </w:pPr>
      <w:r w:rsidRPr="00395BB7">
        <w:rPr>
          <w:sz w:val="20"/>
          <w:lang w:val="en-US"/>
        </w:rPr>
        <w:t xml:space="preserve">6.2. Implementation of the quality management system shall be such as to ensure that there is compliance with the type described in the EU type-examination certificate and with the provisions of this Regulation which apply to the devices at each stage. All the elements, requirements and provisions adopted by the manufacturer for its quality management system shall be documented in a systematic and orderly manner in the form of a quality manual and written policies and procedures, such as quality </w:t>
      </w:r>
      <w:proofErr w:type="spellStart"/>
      <w:r w:rsidRPr="00395BB7">
        <w:rPr>
          <w:sz w:val="20"/>
          <w:lang w:val="en-US"/>
        </w:rPr>
        <w:t>programmes</w:t>
      </w:r>
      <w:proofErr w:type="spellEnd"/>
      <w:r w:rsidRPr="00395BB7">
        <w:rPr>
          <w:sz w:val="20"/>
          <w:lang w:val="en-US"/>
        </w:rPr>
        <w:t xml:space="preserve">, quality plans and quality records. </w:t>
      </w:r>
    </w:p>
    <w:p w14:paraId="1BFF044F" w14:textId="77777777" w:rsidR="00BF705A" w:rsidRPr="00395BB7" w:rsidRDefault="00BF705A" w:rsidP="00BF705A">
      <w:pPr>
        <w:ind w:left="1304"/>
        <w:rPr>
          <w:sz w:val="20"/>
          <w:lang w:val="en-US"/>
        </w:rPr>
      </w:pPr>
    </w:p>
    <w:p w14:paraId="2154FEED" w14:textId="77777777" w:rsidR="00BF705A" w:rsidRPr="00395BB7" w:rsidRDefault="00BF705A" w:rsidP="00BF705A">
      <w:pPr>
        <w:ind w:left="1304"/>
        <w:rPr>
          <w:sz w:val="20"/>
          <w:lang w:val="en-US"/>
        </w:rPr>
      </w:pPr>
      <w:r w:rsidRPr="00395BB7">
        <w:rPr>
          <w:sz w:val="20"/>
          <w:lang w:val="en-US"/>
        </w:rPr>
        <w:t>That documentation shall</w:t>
      </w:r>
      <w:proofErr w:type="gramStart"/>
      <w:r w:rsidRPr="00395BB7">
        <w:rPr>
          <w:sz w:val="20"/>
          <w:lang w:val="en-US"/>
        </w:rPr>
        <w:t>, in particular, include</w:t>
      </w:r>
      <w:proofErr w:type="gramEnd"/>
      <w:r w:rsidRPr="00395BB7">
        <w:rPr>
          <w:sz w:val="20"/>
          <w:lang w:val="en-US"/>
        </w:rPr>
        <w:t xml:space="preserve"> an </w:t>
      </w:r>
      <w:r w:rsidRPr="00395BB7">
        <w:rPr>
          <w:b/>
          <w:sz w:val="20"/>
          <w:lang w:val="en-US"/>
        </w:rPr>
        <w:t>adequate description of all elements listed in points (a), (b), (d) and (e) of Section 2.2 of Annex IX</w:t>
      </w:r>
      <w:r w:rsidRPr="00395BB7">
        <w:rPr>
          <w:sz w:val="20"/>
          <w:lang w:val="en-US"/>
        </w:rPr>
        <w:t>.</w:t>
      </w:r>
    </w:p>
    <w:p w14:paraId="54C494BA" w14:textId="77777777" w:rsidR="00BF705A" w:rsidRPr="00395BB7" w:rsidRDefault="00BF705A" w:rsidP="00BF705A">
      <w:pPr>
        <w:rPr>
          <w:sz w:val="20"/>
          <w:lang w:val="en-US"/>
        </w:rPr>
      </w:pPr>
    </w:p>
    <w:p w14:paraId="148A7A1E" w14:textId="77777777" w:rsidR="00BF705A" w:rsidRPr="00395BB7" w:rsidRDefault="00BF705A" w:rsidP="00BF705A">
      <w:pPr>
        <w:rPr>
          <w:sz w:val="20"/>
          <w:lang w:val="en-US"/>
        </w:rPr>
      </w:pPr>
      <w:r w:rsidRPr="00395BB7">
        <w:rPr>
          <w:sz w:val="20"/>
          <w:lang w:val="en-US"/>
        </w:rPr>
        <w:tab/>
        <w:t>[…]</w:t>
      </w:r>
    </w:p>
    <w:p w14:paraId="1F7B7C82" w14:textId="77777777" w:rsidR="00BF705A" w:rsidRPr="00395BB7" w:rsidRDefault="00BF705A" w:rsidP="00BF705A">
      <w:pPr>
        <w:rPr>
          <w:sz w:val="20"/>
          <w:lang w:val="en-US"/>
        </w:rPr>
      </w:pPr>
    </w:p>
    <w:p w14:paraId="5F645620" w14:textId="77777777" w:rsidR="00BF705A" w:rsidRPr="00395BB7" w:rsidRDefault="00BF705A" w:rsidP="00BF705A">
      <w:pPr>
        <w:ind w:left="1304"/>
        <w:rPr>
          <w:sz w:val="20"/>
          <w:lang w:val="en-US"/>
        </w:rPr>
      </w:pPr>
      <w:r w:rsidRPr="00395BB7">
        <w:rPr>
          <w:sz w:val="20"/>
          <w:lang w:val="en-US"/>
        </w:rPr>
        <w:t xml:space="preserve">8. Batch verification </w:t>
      </w:r>
      <w:r w:rsidRPr="00395BB7">
        <w:rPr>
          <w:b/>
          <w:sz w:val="20"/>
          <w:lang w:val="en-US"/>
        </w:rPr>
        <w:t>in the case of devices incorporating, as an integral part, a medicinal substance</w:t>
      </w:r>
      <w:r w:rsidRPr="00395BB7">
        <w:rPr>
          <w:sz w:val="20"/>
          <w:lang w:val="en-US"/>
        </w:rPr>
        <w:t xml:space="preserve"> which, if used separately, would </w:t>
      </w:r>
      <w:proofErr w:type="gramStart"/>
      <w:r w:rsidRPr="00395BB7">
        <w:rPr>
          <w:sz w:val="20"/>
          <w:lang w:val="en-US"/>
        </w:rPr>
        <w:t>be considered to be</w:t>
      </w:r>
      <w:proofErr w:type="gramEnd"/>
      <w:r w:rsidRPr="00395BB7">
        <w:rPr>
          <w:sz w:val="20"/>
          <w:lang w:val="en-US"/>
        </w:rPr>
        <w:t xml:space="preserve"> a medicinal product derived from human blood or human plasma referred to in Article 1(8). </w:t>
      </w:r>
    </w:p>
    <w:p w14:paraId="2748EDBB" w14:textId="77777777" w:rsidR="00BF705A" w:rsidRPr="00395BB7" w:rsidRDefault="00BF705A" w:rsidP="00BF705A">
      <w:pPr>
        <w:ind w:left="1304"/>
        <w:rPr>
          <w:sz w:val="20"/>
          <w:lang w:val="en-US"/>
        </w:rPr>
      </w:pPr>
    </w:p>
    <w:p w14:paraId="33D4EC30" w14:textId="77777777" w:rsidR="00580D47" w:rsidRPr="00395BB7" w:rsidRDefault="00BF705A" w:rsidP="00BF705A">
      <w:pPr>
        <w:ind w:left="1304"/>
        <w:rPr>
          <w:sz w:val="20"/>
          <w:lang w:val="en-US"/>
        </w:rPr>
      </w:pPr>
      <w:r w:rsidRPr="00395BB7">
        <w:rPr>
          <w:sz w:val="20"/>
          <w:lang w:val="en-US"/>
        </w:rPr>
        <w:lastRenderedPageBreak/>
        <w:t xml:space="preserve">Upon completing the manufacture of each batch of devices that incorporate, as an integral part, a medicinal substance which, if used separately, would be considered to be a medicinal product derived from human blood or human plasma referred to in the first subparagraph of Article 1(8), </w:t>
      </w:r>
      <w:r w:rsidRPr="00395BB7">
        <w:rPr>
          <w:b/>
          <w:sz w:val="20"/>
          <w:lang w:val="en-US"/>
        </w:rPr>
        <w:t>the manufacturer shall inform the notified body of the release of the batch of devices</w:t>
      </w:r>
      <w:r w:rsidRPr="00395BB7">
        <w:rPr>
          <w:sz w:val="20"/>
          <w:lang w:val="en-US"/>
        </w:rPr>
        <w:t xml:space="preserve"> and send it the official certificate concerning the release of the batch of human blood or plasma derivative used in the device, issued by a Member State laboratory or a laboratory designated for that purpose by a Member State in accordance with Article 114(2) of Directive 2001/83/EC.</w:t>
      </w:r>
    </w:p>
    <w:p w14:paraId="0A75AB55" w14:textId="77777777" w:rsidR="00F54E88" w:rsidRPr="00395BB7" w:rsidRDefault="00F54E88" w:rsidP="00C84B4C">
      <w:pPr>
        <w:ind w:left="1304"/>
      </w:pPr>
    </w:p>
    <w:p w14:paraId="5F3A90B4" w14:textId="77777777" w:rsidR="00F54E88" w:rsidRPr="00395BB7" w:rsidRDefault="00F54E88" w:rsidP="00C84B4C">
      <w:pPr>
        <w:ind w:left="1304"/>
      </w:pPr>
    </w:p>
    <w:p w14:paraId="64CE2567" w14:textId="77777777" w:rsidR="00897522" w:rsidRPr="00395BB7" w:rsidRDefault="00897522">
      <w:pPr>
        <w:rPr>
          <w:b/>
          <w:lang w:val="en-US"/>
        </w:rPr>
      </w:pPr>
      <w:r w:rsidRPr="00395BB7">
        <w:rPr>
          <w:b/>
          <w:lang w:val="en-US"/>
        </w:rPr>
        <w:br w:type="page"/>
      </w:r>
    </w:p>
    <w:p w14:paraId="537DBC5B" w14:textId="77777777" w:rsidR="00F7352A" w:rsidRPr="00395BB7" w:rsidRDefault="00F7352A" w:rsidP="00F7352A">
      <w:pPr>
        <w:rPr>
          <w:b/>
          <w:lang w:val="en-US"/>
        </w:rPr>
      </w:pPr>
      <w:r w:rsidRPr="00395BB7">
        <w:rPr>
          <w:b/>
          <w:lang w:val="en-US"/>
        </w:rPr>
        <w:lastRenderedPageBreak/>
        <w:t>ANNEX XI</w:t>
      </w:r>
      <w:r w:rsidRPr="00395BB7">
        <w:rPr>
          <w:i/>
          <w:lang w:val="en-US"/>
        </w:rPr>
        <w:t xml:space="preserve"> </w:t>
      </w:r>
      <w:r w:rsidRPr="00395BB7">
        <w:rPr>
          <w:b/>
          <w:lang w:val="en-US"/>
        </w:rPr>
        <w:t>CONFORMITY ASSESSMENT BASED ON PRODUCT CONFORMITY VERIFICATION</w:t>
      </w:r>
    </w:p>
    <w:p w14:paraId="19AFC408" w14:textId="77777777" w:rsidR="00F7352A" w:rsidRPr="00395BB7" w:rsidRDefault="00F7352A" w:rsidP="00F7352A">
      <w:pPr>
        <w:rPr>
          <w:b/>
          <w:bCs/>
          <w:lang w:val="en-US"/>
        </w:rPr>
      </w:pPr>
    </w:p>
    <w:p w14:paraId="070019A3" w14:textId="77777777" w:rsidR="00F7352A" w:rsidRPr="00395BB7" w:rsidRDefault="00F7352A" w:rsidP="00F7352A">
      <w:pPr>
        <w:rPr>
          <w:bCs/>
          <w:lang w:val="en-US"/>
        </w:rPr>
      </w:pPr>
      <w:r w:rsidRPr="00395BB7">
        <w:rPr>
          <w:b/>
          <w:bCs/>
          <w:lang w:val="en-US"/>
        </w:rPr>
        <w:t>PART B</w:t>
      </w:r>
      <w:r w:rsidRPr="00395BB7">
        <w:rPr>
          <w:lang w:val="en-US"/>
        </w:rPr>
        <w:t xml:space="preserve"> </w:t>
      </w:r>
      <w:r w:rsidRPr="00395BB7">
        <w:rPr>
          <w:b/>
          <w:bCs/>
          <w:lang w:val="en-US"/>
        </w:rPr>
        <w:t xml:space="preserve">PRODUCT VERIFICATION </w:t>
      </w:r>
      <w:r w:rsidRPr="00395BB7">
        <w:rPr>
          <w:bCs/>
          <w:lang w:val="en-US"/>
        </w:rPr>
        <w:t>(coupled with Annex X OR with Annexes II and III)</w:t>
      </w:r>
    </w:p>
    <w:p w14:paraId="29E43491" w14:textId="77777777" w:rsidR="00F7352A" w:rsidRPr="00395BB7" w:rsidRDefault="00F7352A" w:rsidP="00F7352A">
      <w:pPr>
        <w:rPr>
          <w:bCs/>
          <w:lang w:val="en-US"/>
        </w:rPr>
      </w:pPr>
    </w:p>
    <w:p w14:paraId="32C17AEA" w14:textId="77777777" w:rsidR="00F7352A" w:rsidRPr="00395BB7" w:rsidRDefault="00F7352A" w:rsidP="00F7352A"/>
    <w:p w14:paraId="43952D7D" w14:textId="77777777" w:rsidR="00897522" w:rsidRPr="00395BB7" w:rsidRDefault="00897522" w:rsidP="00897522">
      <w:pPr>
        <w:ind w:left="1304"/>
        <w:rPr>
          <w:sz w:val="20"/>
        </w:rPr>
      </w:pPr>
      <w:r w:rsidRPr="00395BB7">
        <w:rPr>
          <w:sz w:val="20"/>
        </w:rPr>
        <w:t xml:space="preserve">1. The objective of the conformity assessment based on product conformity verification is to ensure that devices conform to the type for which an </w:t>
      </w:r>
      <w:r w:rsidRPr="00395BB7">
        <w:rPr>
          <w:b/>
          <w:sz w:val="20"/>
        </w:rPr>
        <w:t>EU type-examination certificate</w:t>
      </w:r>
      <w:r w:rsidRPr="00395BB7">
        <w:rPr>
          <w:sz w:val="20"/>
        </w:rPr>
        <w:t xml:space="preserve"> has been </w:t>
      </w:r>
      <w:r w:rsidRPr="00395BB7">
        <w:rPr>
          <w:b/>
          <w:sz w:val="20"/>
        </w:rPr>
        <w:t>issued</w:t>
      </w:r>
      <w:r w:rsidRPr="00395BB7">
        <w:rPr>
          <w:sz w:val="20"/>
        </w:rPr>
        <w:t>, and that they meet the provisions of this Regulation which apply to them.</w:t>
      </w:r>
    </w:p>
    <w:p w14:paraId="4CFEDD04" w14:textId="77777777" w:rsidR="00897522" w:rsidRPr="00395BB7" w:rsidRDefault="00897522" w:rsidP="00F7352A">
      <w:pPr>
        <w:rPr>
          <w:sz w:val="20"/>
        </w:rPr>
      </w:pPr>
    </w:p>
    <w:p w14:paraId="6871BCAA" w14:textId="77777777" w:rsidR="00897522" w:rsidRPr="00395BB7" w:rsidRDefault="00897522" w:rsidP="00897522">
      <w:pPr>
        <w:ind w:left="1304"/>
        <w:rPr>
          <w:sz w:val="20"/>
          <w:lang w:val="en-US"/>
        </w:rPr>
      </w:pPr>
      <w:r w:rsidRPr="00395BB7">
        <w:rPr>
          <w:sz w:val="20"/>
          <w:lang w:val="en-US"/>
        </w:rPr>
        <w:t xml:space="preserve">2. Where an EU type-examination certificate has been issued in accordance with Annex X, the manufacturer may […] </w:t>
      </w:r>
      <w:r w:rsidRPr="00395BB7">
        <w:rPr>
          <w:b/>
          <w:sz w:val="20"/>
          <w:lang w:val="en-US"/>
        </w:rPr>
        <w:t>apply</w:t>
      </w:r>
      <w:r w:rsidRPr="00395BB7">
        <w:rPr>
          <w:sz w:val="20"/>
          <w:lang w:val="en-US"/>
        </w:rPr>
        <w:t xml:space="preserve"> […] the </w:t>
      </w:r>
      <w:r w:rsidRPr="00395BB7">
        <w:rPr>
          <w:b/>
          <w:sz w:val="20"/>
          <w:lang w:val="en-US"/>
        </w:rPr>
        <w:t>procedure set out in Part B (product verification)</w:t>
      </w:r>
      <w:r w:rsidRPr="00395BB7">
        <w:rPr>
          <w:sz w:val="20"/>
          <w:lang w:val="en-US"/>
        </w:rPr>
        <w:t xml:space="preserve"> of this Annex.</w:t>
      </w:r>
    </w:p>
    <w:p w14:paraId="6E5FBA45" w14:textId="77777777" w:rsidR="00897522" w:rsidRPr="00395BB7" w:rsidRDefault="00897522" w:rsidP="00897522">
      <w:pPr>
        <w:ind w:left="1304"/>
        <w:rPr>
          <w:sz w:val="20"/>
        </w:rPr>
      </w:pPr>
    </w:p>
    <w:p w14:paraId="6979D436" w14:textId="77777777" w:rsidR="00897522" w:rsidRPr="00395BB7" w:rsidRDefault="00897522" w:rsidP="00897522">
      <w:pPr>
        <w:ind w:left="1304"/>
        <w:rPr>
          <w:sz w:val="20"/>
        </w:rPr>
      </w:pPr>
      <w:r w:rsidRPr="00395BB7">
        <w:rPr>
          <w:sz w:val="20"/>
        </w:rPr>
        <w:t xml:space="preserve">3. By way of derogation from Sections 1 and 2 above, the procedures in this Annex coupled with the </w:t>
      </w:r>
      <w:r w:rsidRPr="00395BB7">
        <w:rPr>
          <w:b/>
          <w:sz w:val="20"/>
        </w:rPr>
        <w:t>drawing up of technical documentation as set out in Annexes II and III</w:t>
      </w:r>
      <w:r w:rsidRPr="00395BB7">
        <w:rPr>
          <w:sz w:val="20"/>
        </w:rPr>
        <w:t xml:space="preserve"> may also be applied by </w:t>
      </w:r>
      <w:r w:rsidRPr="00395BB7">
        <w:rPr>
          <w:b/>
          <w:sz w:val="20"/>
        </w:rPr>
        <w:t>manufacturers of class IIa</w:t>
      </w:r>
      <w:r w:rsidRPr="00395BB7">
        <w:rPr>
          <w:sz w:val="20"/>
        </w:rPr>
        <w:t xml:space="preserve"> devices.</w:t>
      </w:r>
    </w:p>
    <w:p w14:paraId="01CF123C" w14:textId="77777777" w:rsidR="00897522" w:rsidRPr="00395BB7" w:rsidRDefault="00897522" w:rsidP="00897522">
      <w:pPr>
        <w:ind w:left="1304"/>
        <w:rPr>
          <w:sz w:val="20"/>
          <w:lang w:val="en-US"/>
        </w:rPr>
      </w:pPr>
    </w:p>
    <w:p w14:paraId="7FFB2983" w14:textId="77777777" w:rsidR="00897522" w:rsidRPr="00395BB7" w:rsidRDefault="00897522" w:rsidP="00897522">
      <w:pPr>
        <w:ind w:left="1304"/>
        <w:rPr>
          <w:sz w:val="20"/>
          <w:lang w:val="en-US"/>
        </w:rPr>
      </w:pPr>
      <w:r w:rsidRPr="00395BB7">
        <w:rPr>
          <w:sz w:val="20"/>
          <w:lang w:val="en-US"/>
        </w:rPr>
        <w:t>[…]</w:t>
      </w:r>
    </w:p>
    <w:p w14:paraId="61747CC1" w14:textId="77777777" w:rsidR="00897522" w:rsidRPr="00395BB7" w:rsidRDefault="00897522" w:rsidP="00F7352A"/>
    <w:p w14:paraId="4CE2D3C0" w14:textId="77777777" w:rsidR="00897522" w:rsidRPr="00395BB7" w:rsidRDefault="00897522" w:rsidP="00897522">
      <w:pPr>
        <w:ind w:left="1304"/>
        <w:rPr>
          <w:sz w:val="20"/>
          <w:lang w:val="en-US"/>
        </w:rPr>
      </w:pPr>
      <w:r w:rsidRPr="00395BB7">
        <w:rPr>
          <w:sz w:val="20"/>
          <w:lang w:val="en-US"/>
        </w:rPr>
        <w:t xml:space="preserve">11. Product verification shall be understood to be the procedure whereby after examination of every manufactured device, the manufacturer, by </w:t>
      </w:r>
      <w:r w:rsidRPr="00395BB7">
        <w:rPr>
          <w:b/>
          <w:sz w:val="20"/>
          <w:lang w:val="en-US"/>
        </w:rPr>
        <w:t>issuing an EU declaration of conformity</w:t>
      </w:r>
      <w:r w:rsidRPr="00395BB7">
        <w:rPr>
          <w:sz w:val="20"/>
          <w:lang w:val="en-US"/>
        </w:rPr>
        <w:t xml:space="preserve"> in accordance with Article 19 and Annex IV, </w:t>
      </w:r>
      <w:r w:rsidRPr="00395BB7">
        <w:rPr>
          <w:b/>
          <w:sz w:val="20"/>
          <w:lang w:val="en-US"/>
        </w:rPr>
        <w:t>shall be</w:t>
      </w:r>
      <w:r w:rsidRPr="00395BB7">
        <w:rPr>
          <w:sz w:val="20"/>
          <w:lang w:val="en-US"/>
        </w:rPr>
        <w:t xml:space="preserve"> </w:t>
      </w:r>
      <w:r w:rsidRPr="00395BB7">
        <w:rPr>
          <w:b/>
          <w:sz w:val="20"/>
          <w:lang w:val="en-US"/>
        </w:rPr>
        <w:t>deemed to ensure and to declare</w:t>
      </w:r>
      <w:r w:rsidRPr="00395BB7">
        <w:rPr>
          <w:sz w:val="20"/>
          <w:lang w:val="en-US"/>
        </w:rPr>
        <w:t xml:space="preserve"> that the devices which have been subject to the procedure set out in Sections 14 and 15 </w:t>
      </w:r>
      <w:r w:rsidRPr="00395BB7">
        <w:rPr>
          <w:b/>
          <w:sz w:val="20"/>
          <w:lang w:val="en-US"/>
        </w:rPr>
        <w:t>conform to the type</w:t>
      </w:r>
      <w:r w:rsidRPr="00395BB7">
        <w:rPr>
          <w:sz w:val="20"/>
          <w:lang w:val="en-US"/>
        </w:rPr>
        <w:t xml:space="preserve"> described in the EU type-examination certificate and meet the requirements of this Regulation which apply to them.</w:t>
      </w:r>
    </w:p>
    <w:p w14:paraId="34E24C36" w14:textId="77777777" w:rsidR="00897522" w:rsidRPr="00395BB7" w:rsidRDefault="00897522" w:rsidP="00897522">
      <w:pPr>
        <w:ind w:left="1304"/>
        <w:rPr>
          <w:sz w:val="20"/>
          <w:lang w:val="en-US"/>
        </w:rPr>
      </w:pPr>
    </w:p>
    <w:p w14:paraId="689276D3" w14:textId="77777777" w:rsidR="00897522" w:rsidRPr="00395BB7" w:rsidRDefault="00897522" w:rsidP="00897522">
      <w:pPr>
        <w:ind w:left="1304"/>
        <w:rPr>
          <w:sz w:val="20"/>
        </w:rPr>
      </w:pPr>
      <w:r w:rsidRPr="00395BB7">
        <w:rPr>
          <w:sz w:val="20"/>
        </w:rPr>
        <w:t xml:space="preserve">12. The manufacturer shall take all the measures necessary to ensure that the manufacturing process produces devices which conform to the type described in the EU type-examination certificate and to the requirements of the Regulation which apply to them. Prior to the start of manufacture, the manufacturer shall </w:t>
      </w:r>
      <w:r w:rsidRPr="00395BB7">
        <w:rPr>
          <w:b/>
          <w:sz w:val="20"/>
        </w:rPr>
        <w:t>prepare documents defining the manufacturing process</w:t>
      </w:r>
      <w:r w:rsidRPr="00395BB7">
        <w:rPr>
          <w:sz w:val="20"/>
        </w:rPr>
        <w:t xml:space="preserve">, in particular as regards sterilisation where necessary, together with all routine, pre-established procedures to be implemented to ensure homogeneous production and, where appropriate, conformity of the devices with the type described in the EU type-examination certificate and with the requirements of this Regulation which apply to them. In addition, </w:t>
      </w:r>
      <w:r w:rsidRPr="00395BB7">
        <w:rPr>
          <w:b/>
          <w:sz w:val="20"/>
        </w:rPr>
        <w:t>for devices placed on the market in a sterile condition</w:t>
      </w:r>
      <w:r w:rsidRPr="00395BB7">
        <w:rPr>
          <w:sz w:val="20"/>
        </w:rPr>
        <w:t xml:space="preserve">, and </w:t>
      </w:r>
      <w:r w:rsidRPr="00395BB7">
        <w:rPr>
          <w:b/>
          <w:sz w:val="20"/>
        </w:rPr>
        <w:t>only</w:t>
      </w:r>
      <w:r w:rsidRPr="00395BB7">
        <w:rPr>
          <w:sz w:val="20"/>
        </w:rPr>
        <w:t xml:space="preserve"> for those aspects of the manufacturing process designed to secure and maintain sterility, the manufacturer shall </w:t>
      </w:r>
      <w:r w:rsidRPr="00395BB7">
        <w:rPr>
          <w:b/>
          <w:sz w:val="20"/>
        </w:rPr>
        <w:t>apply the provisions of Sections 6 and 7</w:t>
      </w:r>
      <w:r w:rsidRPr="00395BB7">
        <w:rPr>
          <w:sz w:val="20"/>
        </w:rPr>
        <w:t xml:space="preserve">. </w:t>
      </w:r>
    </w:p>
    <w:p w14:paraId="55E57A3B" w14:textId="77777777" w:rsidR="00897522" w:rsidRPr="00395BB7" w:rsidRDefault="00897522" w:rsidP="00897522">
      <w:pPr>
        <w:ind w:left="1304"/>
        <w:rPr>
          <w:sz w:val="20"/>
        </w:rPr>
      </w:pPr>
    </w:p>
    <w:p w14:paraId="5F8F13C1" w14:textId="77777777" w:rsidR="00897522" w:rsidRPr="00395BB7" w:rsidRDefault="00897522" w:rsidP="00897522">
      <w:pPr>
        <w:ind w:left="1304"/>
        <w:rPr>
          <w:sz w:val="20"/>
        </w:rPr>
      </w:pPr>
      <w:r w:rsidRPr="00395BB7">
        <w:rPr>
          <w:sz w:val="20"/>
        </w:rPr>
        <w:t xml:space="preserve">13. The manufacturer shall undertake to institute and keep </w:t>
      </w:r>
      <w:r w:rsidRPr="00395BB7">
        <w:rPr>
          <w:b/>
          <w:sz w:val="20"/>
        </w:rPr>
        <w:t>up to date a post-market surveillance plan</w:t>
      </w:r>
      <w:r w:rsidRPr="00395BB7">
        <w:rPr>
          <w:sz w:val="20"/>
        </w:rPr>
        <w:t xml:space="preserve">, including a </w:t>
      </w:r>
      <w:r w:rsidRPr="00395BB7">
        <w:rPr>
          <w:b/>
          <w:sz w:val="20"/>
        </w:rPr>
        <w:t>PMCF plan</w:t>
      </w:r>
      <w:r w:rsidRPr="00395BB7">
        <w:rPr>
          <w:sz w:val="20"/>
        </w:rPr>
        <w:t xml:space="preserve">, and the </w:t>
      </w:r>
      <w:r w:rsidRPr="00395BB7">
        <w:rPr>
          <w:b/>
          <w:sz w:val="20"/>
        </w:rPr>
        <w:t>procedures</w:t>
      </w:r>
      <w:r w:rsidRPr="00395BB7">
        <w:rPr>
          <w:sz w:val="20"/>
        </w:rPr>
        <w:t xml:space="preserve"> ensuring compliance with the obligations of the manufacturer resulting from the provisions </w:t>
      </w:r>
      <w:r w:rsidRPr="00395BB7">
        <w:rPr>
          <w:b/>
          <w:sz w:val="20"/>
        </w:rPr>
        <w:t>on</w:t>
      </w:r>
      <w:r w:rsidRPr="00395BB7">
        <w:rPr>
          <w:sz w:val="20"/>
        </w:rPr>
        <w:t xml:space="preserve"> </w:t>
      </w:r>
      <w:r w:rsidRPr="00395BB7">
        <w:rPr>
          <w:b/>
          <w:sz w:val="20"/>
        </w:rPr>
        <w:t>vigilance</w:t>
      </w:r>
      <w:r w:rsidRPr="00395BB7">
        <w:rPr>
          <w:sz w:val="20"/>
        </w:rPr>
        <w:t xml:space="preserve"> and </w:t>
      </w:r>
      <w:r w:rsidRPr="00395BB7">
        <w:rPr>
          <w:b/>
          <w:sz w:val="20"/>
        </w:rPr>
        <w:t>post-market surveillance system</w:t>
      </w:r>
      <w:r w:rsidRPr="00395BB7">
        <w:rPr>
          <w:sz w:val="20"/>
        </w:rPr>
        <w:t xml:space="preserve"> set out in Chapter VII. </w:t>
      </w:r>
    </w:p>
    <w:p w14:paraId="0EF5C9A7" w14:textId="77777777" w:rsidR="00734545" w:rsidRPr="00395BB7" w:rsidRDefault="00734545" w:rsidP="00897522">
      <w:pPr>
        <w:ind w:left="1304"/>
        <w:rPr>
          <w:sz w:val="20"/>
        </w:rPr>
      </w:pPr>
    </w:p>
    <w:p w14:paraId="0645CCC9" w14:textId="77777777" w:rsidR="00734545" w:rsidRPr="00395BB7" w:rsidRDefault="00734545" w:rsidP="00897522">
      <w:pPr>
        <w:ind w:left="1304"/>
        <w:rPr>
          <w:sz w:val="20"/>
        </w:rPr>
      </w:pPr>
      <w:r w:rsidRPr="00395BB7">
        <w:rPr>
          <w:sz w:val="19"/>
          <w:szCs w:val="19"/>
        </w:rPr>
        <w:t>14. The notified body shall carry out the appropriate examinations and tests […]</w:t>
      </w:r>
      <w:r w:rsidR="009054C0" w:rsidRPr="00395BB7">
        <w:rPr>
          <w:sz w:val="19"/>
          <w:szCs w:val="19"/>
        </w:rPr>
        <w:t xml:space="preserve"> as specified in Section 15.</w:t>
      </w:r>
    </w:p>
    <w:p w14:paraId="3ECDE894" w14:textId="77777777" w:rsidR="00897522" w:rsidRPr="00395BB7" w:rsidRDefault="00897522" w:rsidP="00897522">
      <w:pPr>
        <w:ind w:left="1304"/>
        <w:rPr>
          <w:sz w:val="20"/>
        </w:rPr>
      </w:pPr>
    </w:p>
    <w:p w14:paraId="7C603A06" w14:textId="77777777" w:rsidR="00897522" w:rsidRPr="00395BB7" w:rsidRDefault="00734545" w:rsidP="00897522">
      <w:pPr>
        <w:ind w:left="1304"/>
        <w:rPr>
          <w:sz w:val="20"/>
        </w:rPr>
      </w:pPr>
      <w:r w:rsidRPr="00395BB7">
        <w:rPr>
          <w:sz w:val="20"/>
        </w:rPr>
        <w:t>[…]</w:t>
      </w:r>
    </w:p>
    <w:p w14:paraId="129EE43B" w14:textId="77777777" w:rsidR="00734545" w:rsidRPr="00395BB7" w:rsidRDefault="00734545" w:rsidP="00897522">
      <w:pPr>
        <w:ind w:left="1304"/>
        <w:rPr>
          <w:sz w:val="20"/>
        </w:rPr>
      </w:pPr>
    </w:p>
    <w:p w14:paraId="74A65C36" w14:textId="77777777" w:rsidR="00734545" w:rsidRPr="00395BB7" w:rsidRDefault="00734545" w:rsidP="00897522">
      <w:pPr>
        <w:ind w:left="1304"/>
        <w:rPr>
          <w:sz w:val="20"/>
        </w:rPr>
      </w:pPr>
      <w:r w:rsidRPr="00395BB7">
        <w:rPr>
          <w:sz w:val="20"/>
        </w:rPr>
        <w:t xml:space="preserve">15. Verification by examination and testing of every product </w:t>
      </w:r>
    </w:p>
    <w:p w14:paraId="2D2C66F9" w14:textId="77777777" w:rsidR="00734545" w:rsidRPr="00395BB7" w:rsidRDefault="00734545" w:rsidP="00897522">
      <w:pPr>
        <w:ind w:left="1304"/>
        <w:rPr>
          <w:sz w:val="20"/>
        </w:rPr>
      </w:pPr>
    </w:p>
    <w:p w14:paraId="1B7732E7" w14:textId="77777777" w:rsidR="00734545" w:rsidRPr="00395BB7" w:rsidRDefault="00734545" w:rsidP="00897522">
      <w:pPr>
        <w:ind w:left="1304"/>
        <w:rPr>
          <w:sz w:val="20"/>
        </w:rPr>
      </w:pPr>
      <w:r w:rsidRPr="00395BB7">
        <w:rPr>
          <w:sz w:val="20"/>
        </w:rPr>
        <w:t xml:space="preserve">15.1. </w:t>
      </w:r>
      <w:r w:rsidRPr="00395BB7">
        <w:rPr>
          <w:b/>
          <w:sz w:val="20"/>
        </w:rPr>
        <w:t>Every device shall be examined</w:t>
      </w:r>
      <w:r w:rsidRPr="00395BB7">
        <w:rPr>
          <w:sz w:val="20"/>
        </w:rPr>
        <w:t xml:space="preserve"> individually and the appropriate physical or laboratory tests as defined in the relevant standard or standards referred to in Article 8, or equivalent tests and assessments, shall be carried out in order to verify, where appropriate, the conformity of the devices with the type described in the EU type- examination certificate and with the requirements of this Regulation which apply to them.</w:t>
      </w:r>
    </w:p>
    <w:p w14:paraId="46E89698" w14:textId="77777777" w:rsidR="00734545" w:rsidRPr="00395BB7" w:rsidRDefault="00734545" w:rsidP="00897522">
      <w:pPr>
        <w:ind w:left="1304"/>
        <w:rPr>
          <w:sz w:val="20"/>
        </w:rPr>
      </w:pPr>
    </w:p>
    <w:p w14:paraId="63E6146B" w14:textId="77777777" w:rsidR="00734545" w:rsidRPr="00395BB7" w:rsidRDefault="00734545" w:rsidP="00897522">
      <w:pPr>
        <w:ind w:left="1304"/>
        <w:rPr>
          <w:sz w:val="20"/>
        </w:rPr>
      </w:pPr>
      <w:r w:rsidRPr="00395BB7">
        <w:rPr>
          <w:sz w:val="20"/>
        </w:rPr>
        <w:lastRenderedPageBreak/>
        <w:t xml:space="preserve">15.2. The notified body shall affix, or have affixed, its identification number to each approved device and shall draw up an EU product verification certificate relating to the tests and assessments carried out. </w:t>
      </w:r>
    </w:p>
    <w:p w14:paraId="0CAA267D" w14:textId="77777777" w:rsidR="00734545" w:rsidRPr="00395BB7" w:rsidRDefault="00734545" w:rsidP="00897522">
      <w:pPr>
        <w:ind w:left="1304"/>
        <w:rPr>
          <w:sz w:val="20"/>
        </w:rPr>
      </w:pPr>
    </w:p>
    <w:p w14:paraId="7693462D" w14:textId="77777777" w:rsidR="00734545" w:rsidRPr="00395BB7" w:rsidRDefault="00734545" w:rsidP="00897522">
      <w:pPr>
        <w:ind w:left="1304"/>
        <w:rPr>
          <w:sz w:val="20"/>
        </w:rPr>
      </w:pPr>
      <w:r w:rsidRPr="00395BB7">
        <w:rPr>
          <w:sz w:val="20"/>
        </w:rPr>
        <w:t xml:space="preserve">16. Batch verification in the case of devices incorporating, as an integral part, a medicinal substance which, if used separately, would </w:t>
      </w:r>
      <w:proofErr w:type="gramStart"/>
      <w:r w:rsidRPr="00395BB7">
        <w:rPr>
          <w:sz w:val="20"/>
        </w:rPr>
        <w:t>be considered to be</w:t>
      </w:r>
      <w:proofErr w:type="gramEnd"/>
      <w:r w:rsidRPr="00395BB7">
        <w:rPr>
          <w:sz w:val="20"/>
        </w:rPr>
        <w:t xml:space="preserve"> a medicinal product derived from human blood or human plasma referred to in Article 1(8). Upon completing the manufacture of each batch of devices that incorporate, as an integral part, a medicinal substance which, if used separately, would be considered to be a medicinal product derived from human blood or human plasma referred to in the first subparagraph of Article 1(8), the </w:t>
      </w:r>
      <w:r w:rsidRPr="00395BB7">
        <w:rPr>
          <w:b/>
          <w:sz w:val="20"/>
        </w:rPr>
        <w:t>manufacturer shall inform the notified body of the release of the batch of devices</w:t>
      </w:r>
      <w:r w:rsidRPr="00395BB7">
        <w:rPr>
          <w:sz w:val="20"/>
        </w:rPr>
        <w:t xml:space="preserve"> and </w:t>
      </w:r>
      <w:r w:rsidRPr="00395BB7">
        <w:rPr>
          <w:b/>
          <w:sz w:val="20"/>
        </w:rPr>
        <w:t>send it the official certificate</w:t>
      </w:r>
      <w:r w:rsidRPr="00395BB7">
        <w:rPr>
          <w:sz w:val="20"/>
        </w:rPr>
        <w:t xml:space="preserve"> concerning the release of the batch of human blood or plasma derivative used in the device, issued by a Member State laboratory or a laboratory designated for that purpose by a Member State in accordance with Article 114(2) of Directive 2001/83/EC.</w:t>
      </w:r>
    </w:p>
    <w:p w14:paraId="0AF8121B" w14:textId="77777777" w:rsidR="00734545" w:rsidRPr="00395BB7" w:rsidRDefault="00734545" w:rsidP="00897522">
      <w:pPr>
        <w:ind w:left="1304"/>
        <w:rPr>
          <w:sz w:val="20"/>
        </w:rPr>
      </w:pPr>
    </w:p>
    <w:p w14:paraId="69DB3CB2" w14:textId="77777777" w:rsidR="00734545" w:rsidRPr="00395BB7" w:rsidRDefault="00734545" w:rsidP="00897522">
      <w:pPr>
        <w:ind w:left="1304"/>
        <w:rPr>
          <w:sz w:val="20"/>
        </w:rPr>
      </w:pPr>
      <w:r w:rsidRPr="00395BB7">
        <w:rPr>
          <w:sz w:val="20"/>
        </w:rPr>
        <w:t xml:space="preserve">18. Application to class IIa devices </w:t>
      </w:r>
    </w:p>
    <w:p w14:paraId="1AB45CEC" w14:textId="77777777" w:rsidR="00734545" w:rsidRPr="00395BB7" w:rsidRDefault="00734545" w:rsidP="00897522">
      <w:pPr>
        <w:ind w:left="1304"/>
        <w:rPr>
          <w:sz w:val="20"/>
        </w:rPr>
      </w:pPr>
    </w:p>
    <w:p w14:paraId="145D7E90" w14:textId="77777777" w:rsidR="00734545" w:rsidRPr="00395BB7" w:rsidRDefault="00734545" w:rsidP="00897522">
      <w:pPr>
        <w:ind w:left="1304"/>
        <w:rPr>
          <w:sz w:val="20"/>
        </w:rPr>
      </w:pPr>
      <w:r w:rsidRPr="00395BB7">
        <w:rPr>
          <w:sz w:val="20"/>
        </w:rPr>
        <w:t xml:space="preserve">18.1. By way of derogation from Section 11, by virtue of the EU declaration of conformity the manufacturer shall be deemed to ensure and to declare that the class IIa devices in question are manufactured in conformity with the technical documentation referred to in Annexes II and III and meet the requirements of this Regulation which apply to them. </w:t>
      </w:r>
    </w:p>
    <w:p w14:paraId="61CD0FF6" w14:textId="77777777" w:rsidR="00734545" w:rsidRPr="00395BB7" w:rsidRDefault="00734545" w:rsidP="00897522">
      <w:pPr>
        <w:ind w:left="1304"/>
        <w:rPr>
          <w:sz w:val="20"/>
        </w:rPr>
      </w:pPr>
    </w:p>
    <w:p w14:paraId="12EA2C4F" w14:textId="77777777" w:rsidR="00734545" w:rsidRPr="00395BB7" w:rsidRDefault="00734545" w:rsidP="00897522">
      <w:pPr>
        <w:ind w:left="1304"/>
        <w:rPr>
          <w:sz w:val="20"/>
        </w:rPr>
      </w:pPr>
      <w:r w:rsidRPr="00395BB7">
        <w:rPr>
          <w:sz w:val="20"/>
        </w:rPr>
        <w:t xml:space="preserve">18.2. The verification conducted by the notified body in accordance with Section 14 is intended to confirm the conformity of the class IIa devices in question </w:t>
      </w:r>
      <w:r w:rsidRPr="00395BB7">
        <w:rPr>
          <w:b/>
          <w:sz w:val="20"/>
        </w:rPr>
        <w:t>with the technical documentation referred to in Annexes II and III</w:t>
      </w:r>
      <w:r w:rsidRPr="00395BB7">
        <w:rPr>
          <w:sz w:val="20"/>
        </w:rPr>
        <w:t xml:space="preserve"> and with the requirements of this Regulation which apply to them. </w:t>
      </w:r>
    </w:p>
    <w:p w14:paraId="3CB2814E" w14:textId="77777777" w:rsidR="00734545" w:rsidRPr="00395BB7" w:rsidRDefault="00734545" w:rsidP="00897522">
      <w:pPr>
        <w:ind w:left="1304"/>
        <w:rPr>
          <w:sz w:val="20"/>
        </w:rPr>
      </w:pPr>
    </w:p>
    <w:p w14:paraId="2717666D" w14:textId="77777777" w:rsidR="00734545" w:rsidRPr="00395BB7" w:rsidRDefault="00734545" w:rsidP="00897522">
      <w:pPr>
        <w:ind w:left="1304"/>
        <w:rPr>
          <w:sz w:val="20"/>
        </w:rPr>
      </w:pPr>
      <w:r w:rsidRPr="00395BB7">
        <w:rPr>
          <w:sz w:val="20"/>
        </w:rPr>
        <w:t>18.3. If the verification referred to in Section 18.2 confirms that the class IIa devices in question conform to the technical documentation referred to in Annexes II and III and meet the requirements of this Regulation which apply to them, the notified body shall issue a certificate pursuant to this Part of this Annex.</w:t>
      </w:r>
    </w:p>
    <w:p w14:paraId="47C13C50" w14:textId="77777777" w:rsidR="00F7352A" w:rsidRPr="00395BB7" w:rsidRDefault="00F7352A" w:rsidP="00F54E88">
      <w:pPr>
        <w:ind w:left="1304"/>
      </w:pPr>
    </w:p>
    <w:p w14:paraId="79942AFD" w14:textId="44423208" w:rsidR="00763760" w:rsidRPr="00395BB7" w:rsidRDefault="00763760" w:rsidP="00F54E88">
      <w:pPr>
        <w:ind w:left="1304"/>
      </w:pPr>
    </w:p>
    <w:p w14:paraId="3A863C24" w14:textId="4ABE05BF" w:rsidR="00763760" w:rsidRPr="00395BB7" w:rsidRDefault="00763760" w:rsidP="00F54E88">
      <w:pPr>
        <w:ind w:left="1304"/>
      </w:pPr>
    </w:p>
    <w:p w14:paraId="76EF53F7" w14:textId="567513EE" w:rsidR="00763760" w:rsidRPr="00395BB7" w:rsidRDefault="00763760" w:rsidP="00F54E88">
      <w:pPr>
        <w:ind w:left="1304"/>
      </w:pPr>
    </w:p>
    <w:p w14:paraId="7C34F446" w14:textId="77777777" w:rsidR="0044633C" w:rsidRPr="00395BB7" w:rsidRDefault="0044633C">
      <w:r w:rsidRPr="00395BB7">
        <w:br w:type="page"/>
      </w:r>
    </w:p>
    <w:p w14:paraId="648A6C32" w14:textId="1003A71E" w:rsidR="00763760" w:rsidRPr="00395BB7" w:rsidRDefault="00763760" w:rsidP="002F3C1E">
      <w:pPr>
        <w:pStyle w:val="Heading1"/>
        <w:rPr>
          <w:color w:val="auto"/>
        </w:rPr>
      </w:pPr>
      <w:r w:rsidRPr="00395BB7">
        <w:rPr>
          <w:color w:val="auto"/>
        </w:rPr>
        <w:lastRenderedPageBreak/>
        <w:t>Che</w:t>
      </w:r>
      <w:r w:rsidR="002F3C1E" w:rsidRPr="00395BB7">
        <w:rPr>
          <w:color w:val="auto"/>
        </w:rPr>
        <w:t>ck</w:t>
      </w:r>
      <w:r w:rsidRPr="00395BB7">
        <w:rPr>
          <w:color w:val="auto"/>
        </w:rPr>
        <w:t>list</w:t>
      </w:r>
      <w:r w:rsidR="001112E3" w:rsidRPr="00395BB7">
        <w:rPr>
          <w:color w:val="auto"/>
        </w:rPr>
        <w:t>s</w:t>
      </w:r>
      <w:r w:rsidRPr="00395BB7">
        <w:rPr>
          <w:color w:val="auto"/>
        </w:rPr>
        <w:t xml:space="preserve"> for application</w:t>
      </w:r>
      <w:r w:rsidR="001112E3" w:rsidRPr="00395BB7">
        <w:rPr>
          <w:color w:val="auto"/>
        </w:rPr>
        <w:t xml:space="preserve"> submissions</w:t>
      </w:r>
    </w:p>
    <w:p w14:paraId="6BB2FDA3" w14:textId="77777777" w:rsidR="009A595B" w:rsidRPr="00395BB7" w:rsidRDefault="009A595B" w:rsidP="00F54E88">
      <w:pPr>
        <w:ind w:left="1304"/>
      </w:pPr>
    </w:p>
    <w:p w14:paraId="18AEBD92" w14:textId="6080E610" w:rsidR="00763760" w:rsidRPr="00395BB7" w:rsidRDefault="009A595B" w:rsidP="00F54E88">
      <w:pPr>
        <w:ind w:left="1304"/>
      </w:pPr>
      <w:r w:rsidRPr="00395BB7">
        <w:t>Please include th</w:t>
      </w:r>
      <w:r w:rsidR="009C3FAE" w:rsidRPr="00395BB7">
        <w:t>e information on thi</w:t>
      </w:r>
      <w:r w:rsidRPr="00395BB7">
        <w:t>s page to your application</w:t>
      </w:r>
      <w:r w:rsidR="00506011" w:rsidRPr="00395BB7">
        <w:t xml:space="preserve"> </w:t>
      </w:r>
      <w:r w:rsidR="007B30BE" w:rsidRPr="00395BB7">
        <w:t>and</w:t>
      </w:r>
      <w:r w:rsidR="00506011" w:rsidRPr="00395BB7">
        <w:t xml:space="preserve"> use </w:t>
      </w:r>
      <w:r w:rsidR="007B30BE" w:rsidRPr="00395BB7">
        <w:t xml:space="preserve">other FPMDREG1014AX checklists for </w:t>
      </w:r>
      <w:r w:rsidR="00D944F8" w:rsidRPr="00395BB7">
        <w:t xml:space="preserve">the </w:t>
      </w:r>
      <w:r w:rsidR="007B30BE" w:rsidRPr="00395BB7">
        <w:t>identification of the elements of the submitted Technical Documentation</w:t>
      </w:r>
      <w:r w:rsidR="00506011" w:rsidRPr="00395BB7">
        <w:t>.</w:t>
      </w:r>
    </w:p>
    <w:p w14:paraId="2A38B8A9" w14:textId="77777777" w:rsidR="009A595B" w:rsidRPr="00395BB7" w:rsidRDefault="009A595B" w:rsidP="00F54E88">
      <w:pPr>
        <w:ind w:left="1304"/>
      </w:pPr>
    </w:p>
    <w:p w14:paraId="013DE1C8" w14:textId="5146F52E" w:rsidR="00763760" w:rsidRPr="00395BB7" w:rsidRDefault="00763760" w:rsidP="00F54E88">
      <w:pPr>
        <w:ind w:left="1304"/>
      </w:pPr>
      <w:r w:rsidRPr="00395BB7">
        <w:t>Annex IX</w:t>
      </w:r>
      <w:r w:rsidR="001112E3" w:rsidRPr="00395BB7">
        <w:t xml:space="preserve"> applications</w:t>
      </w:r>
    </w:p>
    <w:tbl>
      <w:tblPr>
        <w:tblStyle w:val="TableGrid"/>
        <w:tblW w:w="0" w:type="auto"/>
        <w:tblInd w:w="1304" w:type="dxa"/>
        <w:tblLook w:val="04A0" w:firstRow="1" w:lastRow="0" w:firstColumn="1" w:lastColumn="0" w:noHBand="0" w:noVBand="1"/>
      </w:tblPr>
      <w:tblGrid>
        <w:gridCol w:w="392"/>
        <w:gridCol w:w="426"/>
        <w:gridCol w:w="4110"/>
        <w:gridCol w:w="3792"/>
      </w:tblGrid>
      <w:tr w:rsidR="00395BB7" w:rsidRPr="00395BB7" w14:paraId="3E54D306" w14:textId="77777777" w:rsidTr="008371E2">
        <w:tc>
          <w:tcPr>
            <w:tcW w:w="392" w:type="dxa"/>
            <w:shd w:val="clear" w:color="auto" w:fill="BFBFBF" w:themeFill="background1" w:themeFillShade="BF"/>
          </w:tcPr>
          <w:p w14:paraId="6E174817" w14:textId="0237A594" w:rsidR="00E168A5" w:rsidRPr="00395BB7" w:rsidRDefault="00E36081" w:rsidP="00F54E88">
            <w:pPr>
              <w:rPr>
                <w:sz w:val="16"/>
                <w:szCs w:val="14"/>
              </w:rPr>
            </w:pPr>
            <w:r w:rsidRPr="00395BB7">
              <w:rPr>
                <w:sz w:val="16"/>
                <w:szCs w:val="14"/>
              </w:rPr>
              <w:t>in</w:t>
            </w:r>
          </w:p>
        </w:tc>
        <w:tc>
          <w:tcPr>
            <w:tcW w:w="4536" w:type="dxa"/>
            <w:gridSpan w:val="2"/>
            <w:shd w:val="clear" w:color="auto" w:fill="BFBFBF" w:themeFill="background1" w:themeFillShade="BF"/>
          </w:tcPr>
          <w:p w14:paraId="0E359F5B" w14:textId="3832C3DB" w:rsidR="00E168A5" w:rsidRPr="00395BB7" w:rsidRDefault="009759A6" w:rsidP="00F54E88">
            <w:pPr>
              <w:rPr>
                <w:sz w:val="16"/>
                <w:szCs w:val="14"/>
              </w:rPr>
            </w:pPr>
            <w:r w:rsidRPr="00395BB7">
              <w:rPr>
                <w:sz w:val="16"/>
                <w:szCs w:val="14"/>
              </w:rPr>
              <w:t>application submission contents</w:t>
            </w:r>
          </w:p>
        </w:tc>
        <w:tc>
          <w:tcPr>
            <w:tcW w:w="3792" w:type="dxa"/>
            <w:shd w:val="clear" w:color="auto" w:fill="BFBFBF" w:themeFill="background1" w:themeFillShade="BF"/>
          </w:tcPr>
          <w:p w14:paraId="3A2F296B" w14:textId="2A014255" w:rsidR="00E168A5" w:rsidRPr="00395BB7" w:rsidRDefault="00BB3BFC" w:rsidP="00F54E88">
            <w:pPr>
              <w:rPr>
                <w:sz w:val="16"/>
                <w:szCs w:val="14"/>
              </w:rPr>
            </w:pPr>
            <w:r w:rsidRPr="00395BB7">
              <w:rPr>
                <w:sz w:val="16"/>
                <w:szCs w:val="14"/>
              </w:rPr>
              <w:t xml:space="preserve">describe </w:t>
            </w:r>
            <w:r w:rsidR="009759A6" w:rsidRPr="00395BB7">
              <w:rPr>
                <w:sz w:val="16"/>
                <w:szCs w:val="14"/>
              </w:rPr>
              <w:t>where to be found</w:t>
            </w:r>
          </w:p>
        </w:tc>
      </w:tr>
      <w:tr w:rsidR="00395BB7" w:rsidRPr="00395BB7" w14:paraId="0EC0FB16" w14:textId="77777777" w:rsidTr="008371E2">
        <w:sdt>
          <w:sdtPr>
            <w:rPr>
              <w:sz w:val="16"/>
              <w:szCs w:val="14"/>
            </w:rPr>
            <w:id w:val="-673488281"/>
            <w14:checkbox>
              <w14:checked w14:val="0"/>
              <w14:checkedState w14:val="2612" w14:font="MS Gothic"/>
              <w14:uncheckedState w14:val="2610" w14:font="MS Gothic"/>
            </w14:checkbox>
          </w:sdtPr>
          <w:sdtEndPr/>
          <w:sdtContent>
            <w:tc>
              <w:tcPr>
                <w:tcW w:w="392" w:type="dxa"/>
              </w:tcPr>
              <w:p w14:paraId="1CB76AF9" w14:textId="2CB6026B" w:rsidR="000D5300" w:rsidRPr="00395BB7" w:rsidRDefault="000D5300" w:rsidP="000D5300">
                <w:pPr>
                  <w:rPr>
                    <w:sz w:val="16"/>
                    <w:szCs w:val="14"/>
                  </w:rPr>
                </w:pPr>
                <w:r w:rsidRPr="00395BB7">
                  <w:rPr>
                    <w:rFonts w:ascii="MS Gothic" w:eastAsia="MS Gothic" w:hAnsi="MS Gothic" w:hint="eastAsia"/>
                    <w:sz w:val="16"/>
                    <w:szCs w:val="14"/>
                  </w:rPr>
                  <w:t>☐</w:t>
                </w:r>
              </w:p>
            </w:tc>
          </w:sdtContent>
        </w:sdt>
        <w:tc>
          <w:tcPr>
            <w:tcW w:w="4536" w:type="dxa"/>
            <w:gridSpan w:val="2"/>
          </w:tcPr>
          <w:p w14:paraId="438F98BD" w14:textId="5D878F26" w:rsidR="000D5300" w:rsidRPr="00395BB7" w:rsidRDefault="000D5300" w:rsidP="000D5300">
            <w:pPr>
              <w:rPr>
                <w:sz w:val="14"/>
                <w:szCs w:val="12"/>
              </w:rPr>
            </w:pPr>
            <w:r w:rsidRPr="00395BB7">
              <w:rPr>
                <w:sz w:val="14"/>
                <w:szCs w:val="12"/>
              </w:rPr>
              <w:t>a filled in MED (EU) 2017/745 Certification Application</w:t>
            </w:r>
          </w:p>
        </w:tc>
        <w:tc>
          <w:tcPr>
            <w:tcW w:w="3792" w:type="dxa"/>
          </w:tcPr>
          <w:p w14:paraId="76E37308" w14:textId="348B7B33" w:rsidR="000D5300" w:rsidRPr="00395BB7" w:rsidRDefault="000D5300" w:rsidP="000D5300">
            <w:pPr>
              <w:rPr>
                <w:sz w:val="14"/>
                <w:szCs w:val="12"/>
              </w:rPr>
            </w:pPr>
            <w:r w:rsidRPr="00395BB7">
              <w:rPr>
                <w:sz w:val="14"/>
                <w:szCs w:val="12"/>
              </w:rPr>
              <w:t>FPMDREG1014 - MDR EC Application</w:t>
            </w:r>
          </w:p>
        </w:tc>
      </w:tr>
      <w:tr w:rsidR="00395BB7" w:rsidRPr="00395BB7" w14:paraId="169C66CE" w14:textId="77777777" w:rsidTr="008371E2">
        <w:sdt>
          <w:sdtPr>
            <w:rPr>
              <w:sz w:val="16"/>
              <w:szCs w:val="14"/>
            </w:rPr>
            <w:id w:val="-1062401222"/>
            <w14:checkbox>
              <w14:checked w14:val="0"/>
              <w14:checkedState w14:val="2612" w14:font="MS Gothic"/>
              <w14:uncheckedState w14:val="2610" w14:font="MS Gothic"/>
            </w14:checkbox>
          </w:sdtPr>
          <w:sdtEndPr/>
          <w:sdtContent>
            <w:tc>
              <w:tcPr>
                <w:tcW w:w="392" w:type="dxa"/>
              </w:tcPr>
              <w:p w14:paraId="6B857475" w14:textId="42B88442" w:rsidR="000D5300" w:rsidRPr="00395BB7" w:rsidRDefault="000D5300" w:rsidP="000D5300">
                <w:pPr>
                  <w:rPr>
                    <w:sz w:val="16"/>
                    <w:szCs w:val="14"/>
                  </w:rPr>
                </w:pPr>
                <w:r w:rsidRPr="00395BB7">
                  <w:rPr>
                    <w:rFonts w:ascii="MS Gothic" w:eastAsia="MS Gothic" w:hAnsi="MS Gothic" w:hint="eastAsia"/>
                    <w:sz w:val="16"/>
                    <w:szCs w:val="14"/>
                  </w:rPr>
                  <w:t>☐</w:t>
                </w:r>
              </w:p>
            </w:tc>
          </w:sdtContent>
        </w:sdt>
        <w:tc>
          <w:tcPr>
            <w:tcW w:w="4536" w:type="dxa"/>
            <w:gridSpan w:val="2"/>
          </w:tcPr>
          <w:p w14:paraId="79D1A283" w14:textId="089C99D7" w:rsidR="000D5300" w:rsidRPr="00395BB7" w:rsidRDefault="000D5300" w:rsidP="000D5300">
            <w:pPr>
              <w:rPr>
                <w:sz w:val="14"/>
                <w:szCs w:val="12"/>
              </w:rPr>
            </w:pPr>
            <w:r w:rsidRPr="00395BB7">
              <w:rPr>
                <w:sz w:val="14"/>
                <w:szCs w:val="12"/>
              </w:rPr>
              <w:t>the name of the manufacturer and address of its registered place of business and any additional manufacturing site covered by the quality management system</w:t>
            </w:r>
          </w:p>
        </w:tc>
        <w:tc>
          <w:tcPr>
            <w:tcW w:w="3792" w:type="dxa"/>
          </w:tcPr>
          <w:p w14:paraId="7A547F16" w14:textId="2B3E737A" w:rsidR="000D5300" w:rsidRPr="00395BB7" w:rsidRDefault="000D5300" w:rsidP="000D5300">
            <w:pPr>
              <w:rPr>
                <w:sz w:val="14"/>
                <w:szCs w:val="12"/>
              </w:rPr>
            </w:pPr>
          </w:p>
        </w:tc>
      </w:tr>
      <w:tr w:rsidR="00395BB7" w:rsidRPr="00395BB7" w14:paraId="00DB175C" w14:textId="77777777" w:rsidTr="008371E2">
        <w:sdt>
          <w:sdtPr>
            <w:rPr>
              <w:sz w:val="16"/>
              <w:szCs w:val="14"/>
            </w:rPr>
            <w:id w:val="-1785030861"/>
            <w14:checkbox>
              <w14:checked w14:val="0"/>
              <w14:checkedState w14:val="2612" w14:font="MS Gothic"/>
              <w14:uncheckedState w14:val="2610" w14:font="MS Gothic"/>
            </w14:checkbox>
          </w:sdtPr>
          <w:sdtEndPr/>
          <w:sdtContent>
            <w:tc>
              <w:tcPr>
                <w:tcW w:w="392" w:type="dxa"/>
              </w:tcPr>
              <w:p w14:paraId="5FEEA91E" w14:textId="25729C11" w:rsidR="000D5300" w:rsidRPr="00395BB7" w:rsidRDefault="000D5300" w:rsidP="000D5300">
                <w:pPr>
                  <w:rPr>
                    <w:sz w:val="16"/>
                    <w:szCs w:val="14"/>
                  </w:rPr>
                </w:pPr>
                <w:r w:rsidRPr="00395BB7">
                  <w:rPr>
                    <w:rFonts w:ascii="MS Gothic" w:eastAsia="MS Gothic" w:hAnsi="MS Gothic" w:hint="eastAsia"/>
                    <w:sz w:val="16"/>
                    <w:szCs w:val="14"/>
                  </w:rPr>
                  <w:t>☐</w:t>
                </w:r>
              </w:p>
            </w:tc>
          </w:sdtContent>
        </w:sdt>
        <w:tc>
          <w:tcPr>
            <w:tcW w:w="4536" w:type="dxa"/>
            <w:gridSpan w:val="2"/>
          </w:tcPr>
          <w:p w14:paraId="61DACF7E" w14:textId="0A3CCF18" w:rsidR="000D5300" w:rsidRPr="00395BB7" w:rsidRDefault="000D5300" w:rsidP="000D5300">
            <w:pPr>
              <w:rPr>
                <w:sz w:val="14"/>
                <w:szCs w:val="12"/>
              </w:rPr>
            </w:pPr>
            <w:r w:rsidRPr="00395BB7">
              <w:rPr>
                <w:sz w:val="14"/>
                <w:szCs w:val="12"/>
              </w:rPr>
              <w:t>Single Registration Number of the manufacturer, available in EUDAMED</w:t>
            </w:r>
          </w:p>
        </w:tc>
        <w:tc>
          <w:tcPr>
            <w:tcW w:w="3792" w:type="dxa"/>
          </w:tcPr>
          <w:p w14:paraId="22570EAF" w14:textId="4780B269" w:rsidR="000D5300" w:rsidRPr="00395BB7" w:rsidRDefault="00774D76" w:rsidP="000D5300">
            <w:pPr>
              <w:rPr>
                <w:sz w:val="14"/>
                <w:szCs w:val="12"/>
              </w:rPr>
            </w:pPr>
            <w:r w:rsidRPr="00395BB7">
              <w:rPr>
                <w:sz w:val="14"/>
                <w:szCs w:val="12"/>
              </w:rPr>
              <w:t>FPMDREG1014 - MDR EC Application</w:t>
            </w:r>
          </w:p>
        </w:tc>
      </w:tr>
      <w:tr w:rsidR="00395BB7" w:rsidRPr="00395BB7" w14:paraId="52F64B64" w14:textId="77777777" w:rsidTr="008371E2">
        <w:sdt>
          <w:sdtPr>
            <w:rPr>
              <w:sz w:val="16"/>
              <w:szCs w:val="14"/>
            </w:rPr>
            <w:id w:val="-1817019437"/>
            <w14:checkbox>
              <w14:checked w14:val="0"/>
              <w14:checkedState w14:val="2612" w14:font="MS Gothic"/>
              <w14:uncheckedState w14:val="2610" w14:font="MS Gothic"/>
            </w14:checkbox>
          </w:sdtPr>
          <w:sdtEndPr/>
          <w:sdtContent>
            <w:tc>
              <w:tcPr>
                <w:tcW w:w="392" w:type="dxa"/>
              </w:tcPr>
              <w:p w14:paraId="0920B166" w14:textId="68E9ACA2" w:rsidR="0032395D" w:rsidRPr="00395BB7" w:rsidRDefault="0032395D" w:rsidP="0032395D">
                <w:pPr>
                  <w:rPr>
                    <w:sz w:val="16"/>
                    <w:szCs w:val="14"/>
                  </w:rPr>
                </w:pPr>
                <w:r w:rsidRPr="00395BB7">
                  <w:rPr>
                    <w:rFonts w:ascii="MS Gothic" w:eastAsia="MS Gothic" w:hAnsi="MS Gothic" w:hint="eastAsia"/>
                    <w:sz w:val="16"/>
                    <w:szCs w:val="14"/>
                  </w:rPr>
                  <w:t>☐</w:t>
                </w:r>
              </w:p>
            </w:tc>
          </w:sdtContent>
        </w:sdt>
        <w:tc>
          <w:tcPr>
            <w:tcW w:w="4536" w:type="dxa"/>
            <w:gridSpan w:val="2"/>
          </w:tcPr>
          <w:p w14:paraId="4642513F" w14:textId="0AA73F2B" w:rsidR="0032395D" w:rsidRPr="00395BB7" w:rsidRDefault="0032395D" w:rsidP="0032395D">
            <w:pPr>
              <w:rPr>
                <w:sz w:val="14"/>
                <w:szCs w:val="12"/>
              </w:rPr>
            </w:pPr>
            <w:r w:rsidRPr="00395BB7">
              <w:rPr>
                <w:sz w:val="14"/>
                <w:szCs w:val="12"/>
              </w:rPr>
              <w:t>If the manufacturer is located outside EU: Agreement with the authorized representative (EU REP) addressing responsibilities and authorities of each party.</w:t>
            </w:r>
          </w:p>
        </w:tc>
        <w:tc>
          <w:tcPr>
            <w:tcW w:w="3792" w:type="dxa"/>
          </w:tcPr>
          <w:p w14:paraId="7933CAC1" w14:textId="77777777" w:rsidR="0032395D" w:rsidRPr="00395BB7" w:rsidRDefault="0032395D" w:rsidP="0032395D">
            <w:pPr>
              <w:rPr>
                <w:sz w:val="14"/>
                <w:szCs w:val="12"/>
              </w:rPr>
            </w:pPr>
          </w:p>
        </w:tc>
      </w:tr>
      <w:tr w:rsidR="00395BB7" w:rsidRPr="00395BB7" w14:paraId="7D0C066F" w14:textId="77777777" w:rsidTr="008371E2">
        <w:sdt>
          <w:sdtPr>
            <w:rPr>
              <w:sz w:val="16"/>
              <w:szCs w:val="14"/>
            </w:rPr>
            <w:id w:val="-819959067"/>
            <w14:checkbox>
              <w14:checked w14:val="0"/>
              <w14:checkedState w14:val="2612" w14:font="MS Gothic"/>
              <w14:uncheckedState w14:val="2610" w14:font="MS Gothic"/>
            </w14:checkbox>
          </w:sdtPr>
          <w:sdtEndPr/>
          <w:sdtContent>
            <w:tc>
              <w:tcPr>
                <w:tcW w:w="392" w:type="dxa"/>
              </w:tcPr>
              <w:p w14:paraId="4DB73024" w14:textId="0D6807C1" w:rsidR="0032395D" w:rsidRPr="00395BB7" w:rsidRDefault="0032395D" w:rsidP="0032395D">
                <w:pPr>
                  <w:rPr>
                    <w:sz w:val="16"/>
                    <w:szCs w:val="14"/>
                  </w:rPr>
                </w:pPr>
                <w:r w:rsidRPr="00395BB7">
                  <w:rPr>
                    <w:rFonts w:ascii="MS Gothic" w:eastAsia="MS Gothic" w:hAnsi="MS Gothic" w:hint="eastAsia"/>
                    <w:sz w:val="16"/>
                    <w:szCs w:val="14"/>
                  </w:rPr>
                  <w:t>☐</w:t>
                </w:r>
              </w:p>
            </w:tc>
          </w:sdtContent>
        </w:sdt>
        <w:tc>
          <w:tcPr>
            <w:tcW w:w="4536" w:type="dxa"/>
            <w:gridSpan w:val="2"/>
          </w:tcPr>
          <w:p w14:paraId="07BEB5BD" w14:textId="51D68CC6" w:rsidR="0032395D" w:rsidRPr="00395BB7" w:rsidRDefault="0032395D" w:rsidP="0032395D">
            <w:pPr>
              <w:rPr>
                <w:sz w:val="14"/>
                <w:szCs w:val="12"/>
              </w:rPr>
            </w:pPr>
            <w:r w:rsidRPr="00395BB7">
              <w:rPr>
                <w:sz w:val="14"/>
                <w:szCs w:val="12"/>
              </w:rPr>
              <w:t>a written declaration that no application has been lodged with any other notified body, or information about any previous applications</w:t>
            </w:r>
          </w:p>
        </w:tc>
        <w:tc>
          <w:tcPr>
            <w:tcW w:w="3792" w:type="dxa"/>
          </w:tcPr>
          <w:p w14:paraId="3A4ED346" w14:textId="77777777" w:rsidR="0032395D" w:rsidRPr="00395BB7" w:rsidRDefault="0032395D" w:rsidP="0032395D">
            <w:pPr>
              <w:rPr>
                <w:sz w:val="14"/>
                <w:szCs w:val="12"/>
              </w:rPr>
            </w:pPr>
          </w:p>
        </w:tc>
      </w:tr>
      <w:tr w:rsidR="00395BB7" w:rsidRPr="00395BB7" w14:paraId="2E4EC524" w14:textId="77777777" w:rsidTr="008371E2">
        <w:sdt>
          <w:sdtPr>
            <w:rPr>
              <w:sz w:val="16"/>
              <w:szCs w:val="14"/>
            </w:rPr>
            <w:id w:val="-704944774"/>
            <w14:checkbox>
              <w14:checked w14:val="0"/>
              <w14:checkedState w14:val="2612" w14:font="MS Gothic"/>
              <w14:uncheckedState w14:val="2610" w14:font="MS Gothic"/>
            </w14:checkbox>
          </w:sdtPr>
          <w:sdtEndPr/>
          <w:sdtContent>
            <w:tc>
              <w:tcPr>
                <w:tcW w:w="392" w:type="dxa"/>
              </w:tcPr>
              <w:p w14:paraId="515FC0A4" w14:textId="2AD6E5D6" w:rsidR="0032395D" w:rsidRPr="00395BB7" w:rsidRDefault="0032395D" w:rsidP="0032395D">
                <w:pPr>
                  <w:rPr>
                    <w:sz w:val="16"/>
                    <w:szCs w:val="14"/>
                  </w:rPr>
                </w:pPr>
                <w:r w:rsidRPr="00395BB7">
                  <w:rPr>
                    <w:rFonts w:ascii="MS Gothic" w:eastAsia="MS Gothic" w:hAnsi="MS Gothic" w:hint="eastAsia"/>
                    <w:sz w:val="16"/>
                    <w:szCs w:val="14"/>
                  </w:rPr>
                  <w:t>☐</w:t>
                </w:r>
              </w:p>
            </w:tc>
          </w:sdtContent>
        </w:sdt>
        <w:tc>
          <w:tcPr>
            <w:tcW w:w="4536" w:type="dxa"/>
            <w:gridSpan w:val="2"/>
          </w:tcPr>
          <w:p w14:paraId="616E3835" w14:textId="5F143066" w:rsidR="0032395D" w:rsidRPr="00395BB7" w:rsidRDefault="0032395D" w:rsidP="0032395D">
            <w:pPr>
              <w:rPr>
                <w:sz w:val="14"/>
                <w:szCs w:val="12"/>
              </w:rPr>
            </w:pPr>
            <w:r w:rsidRPr="00395BB7">
              <w:rPr>
                <w:sz w:val="14"/>
                <w:szCs w:val="12"/>
              </w:rPr>
              <w:t>a draft of an EU declaration of conformity</w:t>
            </w:r>
          </w:p>
        </w:tc>
        <w:tc>
          <w:tcPr>
            <w:tcW w:w="3792" w:type="dxa"/>
          </w:tcPr>
          <w:p w14:paraId="5C6F20EB" w14:textId="77777777" w:rsidR="0032395D" w:rsidRPr="00395BB7" w:rsidRDefault="0032395D" w:rsidP="0032395D">
            <w:pPr>
              <w:rPr>
                <w:sz w:val="14"/>
                <w:szCs w:val="12"/>
              </w:rPr>
            </w:pPr>
          </w:p>
        </w:tc>
      </w:tr>
      <w:tr w:rsidR="00395BB7" w:rsidRPr="00395BB7" w14:paraId="4CBF7DF0" w14:textId="77777777" w:rsidTr="008371E2">
        <w:sdt>
          <w:sdtPr>
            <w:rPr>
              <w:sz w:val="16"/>
              <w:szCs w:val="14"/>
            </w:rPr>
            <w:id w:val="578327198"/>
            <w14:checkbox>
              <w14:checked w14:val="0"/>
              <w14:checkedState w14:val="2612" w14:font="MS Gothic"/>
              <w14:uncheckedState w14:val="2610" w14:font="MS Gothic"/>
            </w14:checkbox>
          </w:sdtPr>
          <w:sdtEndPr/>
          <w:sdtContent>
            <w:tc>
              <w:tcPr>
                <w:tcW w:w="392" w:type="dxa"/>
              </w:tcPr>
              <w:p w14:paraId="1EEDD3E4" w14:textId="0937CCD9" w:rsidR="0032395D" w:rsidRPr="00395BB7" w:rsidRDefault="0032395D" w:rsidP="0032395D">
                <w:pPr>
                  <w:rPr>
                    <w:sz w:val="16"/>
                    <w:szCs w:val="14"/>
                  </w:rPr>
                </w:pPr>
                <w:r w:rsidRPr="00395BB7">
                  <w:rPr>
                    <w:rFonts w:ascii="MS Gothic" w:eastAsia="MS Gothic" w:hAnsi="MS Gothic" w:hint="eastAsia"/>
                    <w:sz w:val="16"/>
                    <w:szCs w:val="14"/>
                  </w:rPr>
                  <w:t>☐</w:t>
                </w:r>
              </w:p>
            </w:tc>
          </w:sdtContent>
        </w:sdt>
        <w:tc>
          <w:tcPr>
            <w:tcW w:w="4536" w:type="dxa"/>
            <w:gridSpan w:val="2"/>
          </w:tcPr>
          <w:p w14:paraId="24E69531" w14:textId="47A7B7C6" w:rsidR="0032395D" w:rsidRPr="00395BB7" w:rsidRDefault="0032395D" w:rsidP="0032395D">
            <w:pPr>
              <w:rPr>
                <w:sz w:val="14"/>
                <w:szCs w:val="12"/>
              </w:rPr>
            </w:pPr>
            <w:r w:rsidRPr="00395BB7">
              <w:rPr>
                <w:sz w:val="14"/>
                <w:szCs w:val="12"/>
              </w:rPr>
              <w:t>the documentation on the manufacturer's quality management system</w:t>
            </w:r>
          </w:p>
        </w:tc>
        <w:tc>
          <w:tcPr>
            <w:tcW w:w="3792" w:type="dxa"/>
          </w:tcPr>
          <w:p w14:paraId="3CF63797" w14:textId="77777777" w:rsidR="0032395D" w:rsidRPr="00395BB7" w:rsidRDefault="0032395D" w:rsidP="0032395D">
            <w:pPr>
              <w:rPr>
                <w:sz w:val="14"/>
                <w:szCs w:val="12"/>
              </w:rPr>
            </w:pPr>
          </w:p>
        </w:tc>
      </w:tr>
      <w:tr w:rsidR="00395BB7" w:rsidRPr="00395BB7" w14:paraId="695A8D9B" w14:textId="77777777" w:rsidTr="008371E2">
        <w:sdt>
          <w:sdtPr>
            <w:rPr>
              <w:sz w:val="16"/>
              <w:szCs w:val="14"/>
            </w:rPr>
            <w:id w:val="2037687891"/>
            <w14:checkbox>
              <w14:checked w14:val="0"/>
              <w14:checkedState w14:val="2612" w14:font="MS Gothic"/>
              <w14:uncheckedState w14:val="2610" w14:font="MS Gothic"/>
            </w14:checkbox>
          </w:sdtPr>
          <w:sdtEndPr/>
          <w:sdtContent>
            <w:tc>
              <w:tcPr>
                <w:tcW w:w="392" w:type="dxa"/>
              </w:tcPr>
              <w:p w14:paraId="694F311C" w14:textId="141CC2C7" w:rsidR="0032395D" w:rsidRPr="00395BB7" w:rsidRDefault="0032395D" w:rsidP="0032395D">
                <w:pPr>
                  <w:rPr>
                    <w:sz w:val="16"/>
                    <w:szCs w:val="14"/>
                  </w:rPr>
                </w:pPr>
                <w:r w:rsidRPr="00395BB7">
                  <w:rPr>
                    <w:rFonts w:ascii="MS Gothic" w:eastAsia="MS Gothic" w:hAnsi="MS Gothic" w:hint="eastAsia"/>
                    <w:sz w:val="16"/>
                    <w:szCs w:val="14"/>
                  </w:rPr>
                  <w:t>☐</w:t>
                </w:r>
              </w:p>
            </w:tc>
          </w:sdtContent>
        </w:sdt>
        <w:tc>
          <w:tcPr>
            <w:tcW w:w="4536" w:type="dxa"/>
            <w:gridSpan w:val="2"/>
          </w:tcPr>
          <w:p w14:paraId="1E1BDF9B" w14:textId="272F767A" w:rsidR="0032395D" w:rsidRPr="00395BB7" w:rsidRDefault="0032395D" w:rsidP="0032395D">
            <w:pPr>
              <w:rPr>
                <w:sz w:val="14"/>
                <w:szCs w:val="12"/>
              </w:rPr>
            </w:pPr>
            <w:r w:rsidRPr="00395BB7">
              <w:rPr>
                <w:sz w:val="14"/>
                <w:szCs w:val="12"/>
              </w:rPr>
              <w:t xml:space="preserve">a documented description of the </w:t>
            </w:r>
            <w:r w:rsidR="008371E2" w:rsidRPr="00F53F50">
              <w:rPr>
                <w:sz w:val="14"/>
                <w:szCs w:val="12"/>
              </w:rPr>
              <w:t xml:space="preserve">QMS </w:t>
            </w:r>
            <w:r w:rsidRPr="00F53F50">
              <w:rPr>
                <w:sz w:val="14"/>
                <w:szCs w:val="12"/>
              </w:rPr>
              <w:t>procedures</w:t>
            </w:r>
          </w:p>
        </w:tc>
        <w:tc>
          <w:tcPr>
            <w:tcW w:w="3792" w:type="dxa"/>
          </w:tcPr>
          <w:p w14:paraId="2E5E0E62" w14:textId="77777777" w:rsidR="0032395D" w:rsidRPr="00395BB7" w:rsidRDefault="0032395D" w:rsidP="0032395D">
            <w:pPr>
              <w:rPr>
                <w:sz w:val="14"/>
                <w:szCs w:val="12"/>
              </w:rPr>
            </w:pPr>
          </w:p>
        </w:tc>
      </w:tr>
      <w:tr w:rsidR="00395BB7" w:rsidRPr="00395BB7" w14:paraId="2E8EB722" w14:textId="77777777" w:rsidTr="008371E2">
        <w:sdt>
          <w:sdtPr>
            <w:rPr>
              <w:sz w:val="16"/>
              <w:szCs w:val="14"/>
            </w:rPr>
            <w:id w:val="1557209456"/>
            <w14:checkbox>
              <w14:checked w14:val="0"/>
              <w14:checkedState w14:val="2612" w14:font="MS Gothic"/>
              <w14:uncheckedState w14:val="2610" w14:font="MS Gothic"/>
            </w14:checkbox>
          </w:sdtPr>
          <w:sdtEndPr/>
          <w:sdtContent>
            <w:tc>
              <w:tcPr>
                <w:tcW w:w="392" w:type="dxa"/>
              </w:tcPr>
              <w:p w14:paraId="51F76280" w14:textId="0545EEE5" w:rsidR="0032395D" w:rsidRPr="00395BB7" w:rsidRDefault="0032395D" w:rsidP="0032395D">
                <w:pPr>
                  <w:rPr>
                    <w:sz w:val="16"/>
                    <w:szCs w:val="14"/>
                  </w:rPr>
                </w:pPr>
                <w:r w:rsidRPr="00395BB7">
                  <w:rPr>
                    <w:rFonts w:ascii="MS Gothic" w:eastAsia="MS Gothic" w:hAnsi="MS Gothic" w:hint="eastAsia"/>
                    <w:sz w:val="16"/>
                    <w:szCs w:val="14"/>
                  </w:rPr>
                  <w:t>☐</w:t>
                </w:r>
              </w:p>
            </w:tc>
          </w:sdtContent>
        </w:sdt>
        <w:tc>
          <w:tcPr>
            <w:tcW w:w="4536" w:type="dxa"/>
            <w:gridSpan w:val="2"/>
          </w:tcPr>
          <w:p w14:paraId="1A8AB79F" w14:textId="2120048D" w:rsidR="0032395D" w:rsidRPr="00395BB7" w:rsidRDefault="0032395D" w:rsidP="0032395D">
            <w:pPr>
              <w:rPr>
                <w:sz w:val="14"/>
                <w:szCs w:val="12"/>
              </w:rPr>
            </w:pPr>
            <w:r w:rsidRPr="00395BB7">
              <w:rPr>
                <w:sz w:val="14"/>
                <w:szCs w:val="12"/>
              </w:rPr>
              <w:t>a description of the procedures in place to ensure that the QMS remains adequate and effective, and the undertaking by the manufacturer to apply those procedures</w:t>
            </w:r>
          </w:p>
        </w:tc>
        <w:tc>
          <w:tcPr>
            <w:tcW w:w="3792" w:type="dxa"/>
          </w:tcPr>
          <w:p w14:paraId="56B3108C" w14:textId="77777777" w:rsidR="0032395D" w:rsidRPr="00395BB7" w:rsidRDefault="0032395D" w:rsidP="0032395D">
            <w:pPr>
              <w:rPr>
                <w:sz w:val="14"/>
                <w:szCs w:val="12"/>
              </w:rPr>
            </w:pPr>
          </w:p>
        </w:tc>
      </w:tr>
      <w:tr w:rsidR="00395BB7" w:rsidRPr="00395BB7" w14:paraId="5310C3C5" w14:textId="77777777" w:rsidTr="008371E2">
        <w:sdt>
          <w:sdtPr>
            <w:rPr>
              <w:sz w:val="16"/>
              <w:szCs w:val="14"/>
            </w:rPr>
            <w:id w:val="1013112733"/>
            <w14:checkbox>
              <w14:checked w14:val="0"/>
              <w14:checkedState w14:val="2612" w14:font="MS Gothic"/>
              <w14:uncheckedState w14:val="2610" w14:font="MS Gothic"/>
            </w14:checkbox>
          </w:sdtPr>
          <w:sdtEndPr/>
          <w:sdtContent>
            <w:tc>
              <w:tcPr>
                <w:tcW w:w="392" w:type="dxa"/>
              </w:tcPr>
              <w:p w14:paraId="18E000CC" w14:textId="6789F532" w:rsidR="0032395D" w:rsidRPr="00395BB7" w:rsidRDefault="0032395D" w:rsidP="0032395D">
                <w:pPr>
                  <w:rPr>
                    <w:sz w:val="16"/>
                    <w:szCs w:val="14"/>
                  </w:rPr>
                </w:pPr>
                <w:r w:rsidRPr="00395BB7">
                  <w:rPr>
                    <w:rFonts w:ascii="MS Gothic" w:eastAsia="MS Gothic" w:hAnsi="MS Gothic" w:hint="eastAsia"/>
                    <w:sz w:val="16"/>
                    <w:szCs w:val="14"/>
                  </w:rPr>
                  <w:t>☐</w:t>
                </w:r>
              </w:p>
            </w:tc>
          </w:sdtContent>
        </w:sdt>
        <w:tc>
          <w:tcPr>
            <w:tcW w:w="4536" w:type="dxa"/>
            <w:gridSpan w:val="2"/>
          </w:tcPr>
          <w:p w14:paraId="648B4163" w14:textId="472BEA6C" w:rsidR="0032395D" w:rsidRPr="00395BB7" w:rsidRDefault="0032395D" w:rsidP="0032395D">
            <w:pPr>
              <w:rPr>
                <w:sz w:val="14"/>
                <w:szCs w:val="12"/>
              </w:rPr>
            </w:pPr>
            <w:r w:rsidRPr="00395BB7">
              <w:rPr>
                <w:sz w:val="14"/>
                <w:szCs w:val="12"/>
              </w:rPr>
              <w:t>the documentation on the post-market surveillance system, PMCF plan and vigilance</w:t>
            </w:r>
          </w:p>
        </w:tc>
        <w:tc>
          <w:tcPr>
            <w:tcW w:w="3792" w:type="dxa"/>
          </w:tcPr>
          <w:p w14:paraId="4D586468" w14:textId="77777777" w:rsidR="0032395D" w:rsidRPr="00395BB7" w:rsidRDefault="0032395D" w:rsidP="0032395D">
            <w:pPr>
              <w:rPr>
                <w:sz w:val="14"/>
                <w:szCs w:val="12"/>
              </w:rPr>
            </w:pPr>
          </w:p>
        </w:tc>
      </w:tr>
      <w:tr w:rsidR="00395BB7" w:rsidRPr="00395BB7" w14:paraId="45721435" w14:textId="77777777" w:rsidTr="008371E2">
        <w:sdt>
          <w:sdtPr>
            <w:rPr>
              <w:sz w:val="16"/>
              <w:szCs w:val="14"/>
            </w:rPr>
            <w:id w:val="1696649003"/>
            <w14:checkbox>
              <w14:checked w14:val="0"/>
              <w14:checkedState w14:val="2612" w14:font="MS Gothic"/>
              <w14:uncheckedState w14:val="2610" w14:font="MS Gothic"/>
            </w14:checkbox>
          </w:sdtPr>
          <w:sdtEndPr/>
          <w:sdtContent>
            <w:tc>
              <w:tcPr>
                <w:tcW w:w="392" w:type="dxa"/>
              </w:tcPr>
              <w:p w14:paraId="0934B44D" w14:textId="76CE3C5D" w:rsidR="0032395D" w:rsidRPr="00395BB7" w:rsidRDefault="0032395D" w:rsidP="0032395D">
                <w:pPr>
                  <w:rPr>
                    <w:sz w:val="16"/>
                    <w:szCs w:val="14"/>
                  </w:rPr>
                </w:pPr>
                <w:r w:rsidRPr="00395BB7">
                  <w:rPr>
                    <w:rFonts w:ascii="MS Gothic" w:eastAsia="MS Gothic" w:hAnsi="MS Gothic" w:hint="eastAsia"/>
                    <w:sz w:val="16"/>
                    <w:szCs w:val="14"/>
                  </w:rPr>
                  <w:t>☐</w:t>
                </w:r>
              </w:p>
            </w:tc>
          </w:sdtContent>
        </w:sdt>
        <w:tc>
          <w:tcPr>
            <w:tcW w:w="4536" w:type="dxa"/>
            <w:gridSpan w:val="2"/>
          </w:tcPr>
          <w:p w14:paraId="45F5B12F" w14:textId="0118B0AC" w:rsidR="0032395D" w:rsidRPr="00395BB7" w:rsidRDefault="0032395D" w:rsidP="0032395D">
            <w:pPr>
              <w:rPr>
                <w:sz w:val="14"/>
                <w:szCs w:val="12"/>
              </w:rPr>
            </w:pPr>
            <w:r w:rsidRPr="00395BB7">
              <w:rPr>
                <w:sz w:val="14"/>
                <w:szCs w:val="12"/>
              </w:rPr>
              <w:t>a description of the procedures in place to keep up to date the post-market surveillance system, the PMCF plan, and to ensure compliance with vigilance and the undertaking by the manufacturer to apply those procedures</w:t>
            </w:r>
          </w:p>
        </w:tc>
        <w:tc>
          <w:tcPr>
            <w:tcW w:w="3792" w:type="dxa"/>
          </w:tcPr>
          <w:p w14:paraId="7D9B2F4A" w14:textId="77777777" w:rsidR="0032395D" w:rsidRPr="00395BB7" w:rsidRDefault="0032395D" w:rsidP="0032395D">
            <w:pPr>
              <w:rPr>
                <w:sz w:val="14"/>
                <w:szCs w:val="12"/>
              </w:rPr>
            </w:pPr>
          </w:p>
        </w:tc>
      </w:tr>
      <w:tr w:rsidR="00395BB7" w:rsidRPr="00395BB7" w14:paraId="1E446AF8" w14:textId="77777777" w:rsidTr="008371E2">
        <w:sdt>
          <w:sdtPr>
            <w:rPr>
              <w:sz w:val="16"/>
              <w:szCs w:val="14"/>
            </w:rPr>
            <w:id w:val="1873105971"/>
            <w14:checkbox>
              <w14:checked w14:val="0"/>
              <w14:checkedState w14:val="2612" w14:font="MS Gothic"/>
              <w14:uncheckedState w14:val="2610" w14:font="MS Gothic"/>
            </w14:checkbox>
          </w:sdtPr>
          <w:sdtEndPr/>
          <w:sdtContent>
            <w:tc>
              <w:tcPr>
                <w:tcW w:w="392" w:type="dxa"/>
              </w:tcPr>
              <w:p w14:paraId="6B24E14A" w14:textId="03BCD03C" w:rsidR="0032395D" w:rsidRPr="00395BB7" w:rsidRDefault="0032395D" w:rsidP="0032395D">
                <w:pPr>
                  <w:rPr>
                    <w:sz w:val="16"/>
                    <w:szCs w:val="14"/>
                  </w:rPr>
                </w:pPr>
                <w:r w:rsidRPr="00395BB7">
                  <w:rPr>
                    <w:rFonts w:ascii="MS Gothic" w:eastAsia="MS Gothic" w:hAnsi="MS Gothic" w:hint="eastAsia"/>
                    <w:sz w:val="16"/>
                    <w:szCs w:val="14"/>
                  </w:rPr>
                  <w:t>☐</w:t>
                </w:r>
              </w:p>
            </w:tc>
          </w:sdtContent>
        </w:sdt>
        <w:tc>
          <w:tcPr>
            <w:tcW w:w="4536" w:type="dxa"/>
            <w:gridSpan w:val="2"/>
          </w:tcPr>
          <w:p w14:paraId="00E3C315" w14:textId="5432ABD3" w:rsidR="0032395D" w:rsidRPr="00395BB7" w:rsidRDefault="0032395D" w:rsidP="0032395D">
            <w:pPr>
              <w:rPr>
                <w:sz w:val="14"/>
                <w:szCs w:val="12"/>
              </w:rPr>
            </w:pPr>
            <w:r w:rsidRPr="00395BB7">
              <w:rPr>
                <w:sz w:val="14"/>
                <w:szCs w:val="12"/>
              </w:rPr>
              <w:t xml:space="preserve">A copy of the current internal audit schedule, the last internal audit </w:t>
            </w:r>
            <w:proofErr w:type="gramStart"/>
            <w:r w:rsidRPr="00395BB7">
              <w:rPr>
                <w:sz w:val="14"/>
                <w:szCs w:val="12"/>
              </w:rPr>
              <w:t>report</w:t>
            </w:r>
            <w:proofErr w:type="gramEnd"/>
            <w:r w:rsidRPr="00395BB7">
              <w:rPr>
                <w:sz w:val="14"/>
                <w:szCs w:val="12"/>
              </w:rPr>
              <w:t xml:space="preserve"> and the minutes of the last management review to demonstrate that your internal audit and management review processes are functioning,</w:t>
            </w:r>
          </w:p>
        </w:tc>
        <w:tc>
          <w:tcPr>
            <w:tcW w:w="3792" w:type="dxa"/>
          </w:tcPr>
          <w:p w14:paraId="3CBF9F06" w14:textId="77777777" w:rsidR="0032395D" w:rsidRPr="00395BB7" w:rsidRDefault="0032395D" w:rsidP="0032395D">
            <w:pPr>
              <w:rPr>
                <w:sz w:val="14"/>
                <w:szCs w:val="12"/>
              </w:rPr>
            </w:pPr>
          </w:p>
        </w:tc>
      </w:tr>
      <w:tr w:rsidR="00395BB7" w:rsidRPr="00395BB7" w14:paraId="1CFEED8B" w14:textId="77777777" w:rsidTr="008371E2">
        <w:sdt>
          <w:sdtPr>
            <w:rPr>
              <w:sz w:val="16"/>
              <w:szCs w:val="14"/>
            </w:rPr>
            <w:id w:val="-1890099684"/>
            <w14:checkbox>
              <w14:checked w14:val="0"/>
              <w14:checkedState w14:val="2612" w14:font="MS Gothic"/>
              <w14:uncheckedState w14:val="2610" w14:font="MS Gothic"/>
            </w14:checkbox>
          </w:sdtPr>
          <w:sdtEndPr/>
          <w:sdtContent>
            <w:tc>
              <w:tcPr>
                <w:tcW w:w="392" w:type="dxa"/>
              </w:tcPr>
              <w:p w14:paraId="7FFEBE02" w14:textId="4F7ACD09" w:rsidR="0032395D" w:rsidRPr="00395BB7" w:rsidRDefault="0032395D" w:rsidP="0032395D">
                <w:pPr>
                  <w:rPr>
                    <w:sz w:val="16"/>
                    <w:szCs w:val="14"/>
                  </w:rPr>
                </w:pPr>
                <w:r w:rsidRPr="00395BB7">
                  <w:rPr>
                    <w:rFonts w:ascii="MS Gothic" w:eastAsia="MS Gothic" w:hAnsi="MS Gothic" w:hint="eastAsia"/>
                    <w:sz w:val="16"/>
                    <w:szCs w:val="14"/>
                  </w:rPr>
                  <w:t>☐</w:t>
                </w:r>
              </w:p>
            </w:tc>
          </w:sdtContent>
        </w:sdt>
        <w:tc>
          <w:tcPr>
            <w:tcW w:w="4536" w:type="dxa"/>
            <w:gridSpan w:val="2"/>
          </w:tcPr>
          <w:p w14:paraId="6ACC4D75" w14:textId="15880B90" w:rsidR="0032395D" w:rsidRPr="00395BB7" w:rsidRDefault="0032395D" w:rsidP="0032395D">
            <w:pPr>
              <w:rPr>
                <w:sz w:val="14"/>
                <w:szCs w:val="12"/>
              </w:rPr>
            </w:pPr>
            <w:r w:rsidRPr="00395BB7">
              <w:rPr>
                <w:sz w:val="14"/>
                <w:szCs w:val="12"/>
              </w:rPr>
              <w:t>description of the design, manufacture and performance of the device(s) in question</w:t>
            </w:r>
          </w:p>
        </w:tc>
        <w:tc>
          <w:tcPr>
            <w:tcW w:w="3792" w:type="dxa"/>
          </w:tcPr>
          <w:p w14:paraId="3AC46FB9" w14:textId="77777777" w:rsidR="0032395D" w:rsidRPr="00395BB7" w:rsidRDefault="0032395D" w:rsidP="0032395D">
            <w:pPr>
              <w:rPr>
                <w:sz w:val="14"/>
                <w:szCs w:val="12"/>
              </w:rPr>
            </w:pPr>
          </w:p>
        </w:tc>
      </w:tr>
      <w:tr w:rsidR="00395BB7" w:rsidRPr="00395BB7" w14:paraId="2CCA4BD9" w14:textId="77777777" w:rsidTr="008371E2">
        <w:trPr>
          <w:trHeight w:val="645"/>
        </w:trPr>
        <w:sdt>
          <w:sdtPr>
            <w:rPr>
              <w:sz w:val="16"/>
              <w:szCs w:val="14"/>
            </w:rPr>
            <w:id w:val="-1361200796"/>
            <w14:checkbox>
              <w14:checked w14:val="0"/>
              <w14:checkedState w14:val="2612" w14:font="MS Gothic"/>
              <w14:uncheckedState w14:val="2610" w14:font="MS Gothic"/>
            </w14:checkbox>
          </w:sdtPr>
          <w:sdtEndPr/>
          <w:sdtContent>
            <w:tc>
              <w:tcPr>
                <w:tcW w:w="392" w:type="dxa"/>
                <w:vMerge w:val="restart"/>
              </w:tcPr>
              <w:p w14:paraId="00116C52" w14:textId="3518ACB5" w:rsidR="00395BB7" w:rsidRPr="00395BB7" w:rsidRDefault="00395BB7" w:rsidP="0032395D">
                <w:pPr>
                  <w:rPr>
                    <w:sz w:val="16"/>
                    <w:szCs w:val="14"/>
                  </w:rPr>
                </w:pPr>
                <w:r w:rsidRPr="00395BB7">
                  <w:rPr>
                    <w:rFonts w:ascii="MS Gothic" w:eastAsia="MS Gothic" w:hAnsi="MS Gothic" w:hint="eastAsia"/>
                    <w:sz w:val="16"/>
                    <w:szCs w:val="14"/>
                  </w:rPr>
                  <w:t>☐</w:t>
                </w:r>
              </w:p>
            </w:tc>
          </w:sdtContent>
        </w:sdt>
        <w:sdt>
          <w:sdtPr>
            <w:rPr>
              <w:sz w:val="16"/>
              <w:szCs w:val="14"/>
            </w:rPr>
            <w:id w:val="-1655286169"/>
            <w14:checkbox>
              <w14:checked w14:val="0"/>
              <w14:checkedState w14:val="2612" w14:font="MS Gothic"/>
              <w14:uncheckedState w14:val="2610" w14:font="MS Gothic"/>
            </w14:checkbox>
          </w:sdtPr>
          <w:sdtEndPr/>
          <w:sdtContent>
            <w:tc>
              <w:tcPr>
                <w:tcW w:w="426" w:type="dxa"/>
              </w:tcPr>
              <w:p w14:paraId="3ABB2DE7" w14:textId="05750E93" w:rsidR="00395BB7" w:rsidRPr="00395BB7" w:rsidRDefault="00395BB7" w:rsidP="0032395D">
                <w:pPr>
                  <w:rPr>
                    <w:sz w:val="14"/>
                    <w:szCs w:val="12"/>
                  </w:rPr>
                </w:pPr>
                <w:r w:rsidRPr="00395BB7">
                  <w:rPr>
                    <w:rFonts w:ascii="MS Gothic" w:eastAsia="MS Gothic" w:hAnsi="MS Gothic" w:hint="eastAsia"/>
                    <w:sz w:val="16"/>
                    <w:szCs w:val="14"/>
                  </w:rPr>
                  <w:t>☐</w:t>
                </w:r>
              </w:p>
            </w:tc>
          </w:sdtContent>
        </w:sdt>
        <w:tc>
          <w:tcPr>
            <w:tcW w:w="4110" w:type="dxa"/>
          </w:tcPr>
          <w:p w14:paraId="377544F4" w14:textId="34A3ADA4" w:rsidR="00395BB7" w:rsidRPr="00395BB7" w:rsidRDefault="00395BB7" w:rsidP="0032395D">
            <w:pPr>
              <w:rPr>
                <w:sz w:val="14"/>
                <w:szCs w:val="12"/>
              </w:rPr>
            </w:pPr>
            <w:r w:rsidRPr="00395BB7">
              <w:rPr>
                <w:sz w:val="14"/>
                <w:szCs w:val="12"/>
              </w:rPr>
              <w:t>the technical documentation</w:t>
            </w:r>
            <w:r>
              <w:rPr>
                <w:sz w:val="14"/>
                <w:szCs w:val="12"/>
              </w:rPr>
              <w:t xml:space="preserve"> (TD)</w:t>
            </w:r>
            <w:r w:rsidRPr="00395BB7">
              <w:rPr>
                <w:sz w:val="14"/>
                <w:szCs w:val="12"/>
              </w:rPr>
              <w:t xml:space="preserve"> as referred to in Annexes II and III</w:t>
            </w:r>
            <w:r>
              <w:rPr>
                <w:sz w:val="14"/>
                <w:szCs w:val="12"/>
              </w:rPr>
              <w:t xml:space="preserve"> or,</w:t>
            </w:r>
          </w:p>
        </w:tc>
        <w:tc>
          <w:tcPr>
            <w:tcW w:w="3792" w:type="dxa"/>
          </w:tcPr>
          <w:p w14:paraId="5DAA7650" w14:textId="1726A3EB" w:rsidR="00941411" w:rsidRPr="00AC27A6" w:rsidRDefault="00941411" w:rsidP="0032395D">
            <w:pPr>
              <w:rPr>
                <w:sz w:val="14"/>
                <w:szCs w:val="12"/>
              </w:rPr>
            </w:pPr>
            <w:r w:rsidRPr="00AC27A6">
              <w:rPr>
                <w:sz w:val="14"/>
                <w:szCs w:val="12"/>
              </w:rPr>
              <w:t xml:space="preserve">In addition to the TD, </w:t>
            </w:r>
          </w:p>
          <w:p w14:paraId="3AAB1DAB" w14:textId="42A74CCC" w:rsidR="00395BB7" w:rsidRPr="00AC27A6" w:rsidRDefault="00941411" w:rsidP="0032395D">
            <w:pPr>
              <w:rPr>
                <w:sz w:val="14"/>
                <w:szCs w:val="12"/>
              </w:rPr>
            </w:pPr>
            <w:r w:rsidRPr="00AC27A6">
              <w:rPr>
                <w:sz w:val="14"/>
                <w:szCs w:val="12"/>
              </w:rPr>
              <w:t xml:space="preserve">please </w:t>
            </w:r>
            <w:r w:rsidR="00395BB7" w:rsidRPr="00AC27A6">
              <w:rPr>
                <w:sz w:val="14"/>
                <w:szCs w:val="12"/>
              </w:rPr>
              <w:t xml:space="preserve">include filled </w:t>
            </w:r>
            <w:proofErr w:type="gramStart"/>
            <w:r w:rsidR="00395BB7" w:rsidRPr="00AC27A6">
              <w:rPr>
                <w:sz w:val="14"/>
                <w:szCs w:val="12"/>
              </w:rPr>
              <w:t>in</w:t>
            </w:r>
            <w:proofErr w:type="gramEnd"/>
            <w:r w:rsidR="00395BB7" w:rsidRPr="00AC27A6">
              <w:rPr>
                <w:sz w:val="14"/>
                <w:szCs w:val="12"/>
              </w:rPr>
              <w:t xml:space="preserve"> </w:t>
            </w:r>
          </w:p>
          <w:p w14:paraId="519DED28" w14:textId="77777777" w:rsidR="00395BB7" w:rsidRPr="00395BB7" w:rsidRDefault="00395BB7" w:rsidP="0032395D">
            <w:pPr>
              <w:rPr>
                <w:sz w:val="14"/>
                <w:szCs w:val="12"/>
              </w:rPr>
            </w:pPr>
            <w:r w:rsidRPr="00395BB7">
              <w:rPr>
                <w:sz w:val="14"/>
                <w:szCs w:val="12"/>
              </w:rPr>
              <w:t>FPMDREG1014A2 - MDR EC Application Attachment 2 - SGS Fimko GSPR Checklist</w:t>
            </w:r>
          </w:p>
          <w:p w14:paraId="329FEEAD" w14:textId="77777777" w:rsidR="00395BB7" w:rsidRPr="00395BB7" w:rsidRDefault="00395BB7" w:rsidP="0032395D">
            <w:pPr>
              <w:rPr>
                <w:sz w:val="14"/>
                <w:szCs w:val="12"/>
              </w:rPr>
            </w:pPr>
            <w:r w:rsidRPr="00395BB7">
              <w:rPr>
                <w:sz w:val="14"/>
                <w:szCs w:val="12"/>
              </w:rPr>
              <w:t>FPMDREG1014A3 - MDR EC Application Attachment 3 - SGS Fimko CER Checklist</w:t>
            </w:r>
          </w:p>
          <w:p w14:paraId="680C0F85" w14:textId="6FB85BB5" w:rsidR="008371E2" w:rsidRDefault="003E66E5" w:rsidP="0032395D">
            <w:pPr>
              <w:rPr>
                <w:sz w:val="14"/>
                <w:szCs w:val="12"/>
              </w:rPr>
            </w:pPr>
            <w:r>
              <w:rPr>
                <w:sz w:val="14"/>
                <w:szCs w:val="12"/>
              </w:rPr>
              <w:t xml:space="preserve"> </w:t>
            </w:r>
            <w:r w:rsidR="00395BB7" w:rsidRPr="00395BB7">
              <w:rPr>
                <w:sz w:val="14"/>
                <w:szCs w:val="12"/>
              </w:rPr>
              <w:t xml:space="preserve">FPMDREG1014A4 - MDR EC Application Attachment 4 - SGS Fimko TD Checklist </w:t>
            </w:r>
          </w:p>
          <w:p w14:paraId="6D68BDC4" w14:textId="519EC2F6" w:rsidR="00395BB7" w:rsidRPr="00AC27A6" w:rsidRDefault="00395BB7" w:rsidP="0032395D">
            <w:pPr>
              <w:rPr>
                <w:sz w:val="14"/>
                <w:szCs w:val="12"/>
              </w:rPr>
            </w:pPr>
            <w:r w:rsidRPr="00AC27A6">
              <w:rPr>
                <w:sz w:val="14"/>
                <w:szCs w:val="12"/>
              </w:rPr>
              <w:t>and</w:t>
            </w:r>
            <w:r w:rsidR="003E66E5" w:rsidRPr="00AC27A6">
              <w:rPr>
                <w:sz w:val="14"/>
                <w:szCs w:val="12"/>
              </w:rPr>
              <w:t>/or</w:t>
            </w:r>
          </w:p>
          <w:p w14:paraId="28E32334" w14:textId="34811DAE" w:rsidR="00395BB7" w:rsidRPr="00395BB7" w:rsidRDefault="008371E2" w:rsidP="0032395D">
            <w:pPr>
              <w:rPr>
                <w:sz w:val="14"/>
                <w:szCs w:val="12"/>
              </w:rPr>
            </w:pPr>
            <w:r w:rsidRPr="00AC27A6">
              <w:rPr>
                <w:sz w:val="14"/>
                <w:szCs w:val="12"/>
              </w:rPr>
              <w:t xml:space="preserve">other equivalent </w:t>
            </w:r>
            <w:r w:rsidR="00941411" w:rsidRPr="00AC27A6">
              <w:rPr>
                <w:sz w:val="14"/>
                <w:szCs w:val="12"/>
              </w:rPr>
              <w:t>listings</w:t>
            </w:r>
            <w:r w:rsidRPr="00AC27A6">
              <w:rPr>
                <w:sz w:val="14"/>
                <w:szCs w:val="12"/>
              </w:rPr>
              <w:t xml:space="preserve"> to help identify the </w:t>
            </w:r>
            <w:r w:rsidR="00941411" w:rsidRPr="00AC27A6">
              <w:rPr>
                <w:sz w:val="14"/>
                <w:szCs w:val="12"/>
              </w:rPr>
              <w:t xml:space="preserve">contents and purpose of the </w:t>
            </w:r>
            <w:r w:rsidRPr="00AC27A6">
              <w:rPr>
                <w:sz w:val="14"/>
                <w:szCs w:val="12"/>
              </w:rPr>
              <w:t>documents in the TD</w:t>
            </w:r>
          </w:p>
        </w:tc>
      </w:tr>
      <w:tr w:rsidR="00395BB7" w:rsidRPr="00395BB7" w14:paraId="67FE8F93" w14:textId="77777777" w:rsidTr="008371E2">
        <w:trPr>
          <w:trHeight w:val="645"/>
        </w:trPr>
        <w:tc>
          <w:tcPr>
            <w:tcW w:w="392" w:type="dxa"/>
            <w:vMerge/>
          </w:tcPr>
          <w:p w14:paraId="2DD81C30" w14:textId="77777777" w:rsidR="00395BB7" w:rsidRPr="00395BB7" w:rsidRDefault="00395BB7" w:rsidP="0032395D">
            <w:pPr>
              <w:rPr>
                <w:sz w:val="16"/>
                <w:szCs w:val="14"/>
              </w:rPr>
            </w:pPr>
          </w:p>
        </w:tc>
        <w:sdt>
          <w:sdtPr>
            <w:rPr>
              <w:sz w:val="16"/>
              <w:szCs w:val="14"/>
            </w:rPr>
            <w:id w:val="-310867786"/>
            <w14:checkbox>
              <w14:checked w14:val="0"/>
              <w14:checkedState w14:val="2612" w14:font="MS Gothic"/>
              <w14:uncheckedState w14:val="2610" w14:font="MS Gothic"/>
            </w14:checkbox>
          </w:sdtPr>
          <w:sdtEndPr/>
          <w:sdtContent>
            <w:tc>
              <w:tcPr>
                <w:tcW w:w="426" w:type="dxa"/>
              </w:tcPr>
              <w:p w14:paraId="5BC72BE7" w14:textId="0002E962" w:rsidR="00395BB7" w:rsidRPr="00395BB7" w:rsidRDefault="00395BB7" w:rsidP="0032395D">
                <w:pPr>
                  <w:rPr>
                    <w:sz w:val="14"/>
                    <w:szCs w:val="12"/>
                  </w:rPr>
                </w:pPr>
                <w:r w:rsidRPr="00395BB7">
                  <w:rPr>
                    <w:rFonts w:ascii="MS Gothic" w:eastAsia="MS Gothic" w:hAnsi="MS Gothic" w:hint="eastAsia"/>
                    <w:sz w:val="16"/>
                    <w:szCs w:val="14"/>
                  </w:rPr>
                  <w:t>☐</w:t>
                </w:r>
              </w:p>
            </w:tc>
          </w:sdtContent>
        </w:sdt>
        <w:tc>
          <w:tcPr>
            <w:tcW w:w="4110" w:type="dxa"/>
          </w:tcPr>
          <w:p w14:paraId="56BE1DF3" w14:textId="0278336D" w:rsidR="00395BB7" w:rsidRPr="00AC27A6" w:rsidRDefault="00395BB7" w:rsidP="0032395D">
            <w:pPr>
              <w:rPr>
                <w:sz w:val="14"/>
                <w:szCs w:val="12"/>
              </w:rPr>
            </w:pPr>
            <w:r w:rsidRPr="00AC27A6">
              <w:rPr>
                <w:sz w:val="14"/>
                <w:szCs w:val="12"/>
              </w:rPr>
              <w:t>based on Regulation (EU) 2023/607 the manufacturer plans to complete the TD only after the MDR certification agreement is signed and at this stage provides only the schedule to complete the TD later.</w:t>
            </w:r>
          </w:p>
        </w:tc>
        <w:tc>
          <w:tcPr>
            <w:tcW w:w="3792" w:type="dxa"/>
          </w:tcPr>
          <w:p w14:paraId="1D7B1580" w14:textId="4949B854" w:rsidR="008371E2" w:rsidRPr="00AC27A6" w:rsidRDefault="00395BB7" w:rsidP="0032395D">
            <w:pPr>
              <w:rPr>
                <w:sz w:val="14"/>
                <w:szCs w:val="12"/>
              </w:rPr>
            </w:pPr>
            <w:r w:rsidRPr="00AC27A6">
              <w:rPr>
                <w:sz w:val="14"/>
                <w:szCs w:val="12"/>
              </w:rPr>
              <w:t>FPMDREG1014 - MDR EC Application</w:t>
            </w:r>
            <w:r w:rsidR="00941411" w:rsidRPr="00AC27A6">
              <w:rPr>
                <w:sz w:val="14"/>
                <w:szCs w:val="12"/>
              </w:rPr>
              <w:t xml:space="preserve"> with</w:t>
            </w:r>
          </w:p>
          <w:p w14:paraId="7D530B6D" w14:textId="77777777" w:rsidR="00941411" w:rsidRPr="00AC27A6" w:rsidRDefault="00941411" w:rsidP="0032395D">
            <w:pPr>
              <w:rPr>
                <w:sz w:val="14"/>
                <w:szCs w:val="12"/>
              </w:rPr>
            </w:pPr>
            <w:r w:rsidRPr="00AC27A6">
              <w:rPr>
                <w:sz w:val="14"/>
                <w:szCs w:val="12"/>
              </w:rPr>
              <w:t xml:space="preserve">planned </w:t>
            </w:r>
            <w:proofErr w:type="gramStart"/>
            <w:r w:rsidR="008371E2" w:rsidRPr="00AC27A6">
              <w:rPr>
                <w:sz w:val="14"/>
                <w:szCs w:val="12"/>
              </w:rPr>
              <w:t>schedules</w:t>
            </w:r>
            <w:proofErr w:type="gramEnd"/>
            <w:r w:rsidR="008371E2" w:rsidRPr="00AC27A6">
              <w:rPr>
                <w:sz w:val="14"/>
                <w:szCs w:val="12"/>
              </w:rPr>
              <w:t xml:space="preserve"> </w:t>
            </w:r>
          </w:p>
          <w:p w14:paraId="568FDC2D" w14:textId="014602D5" w:rsidR="008371E2" w:rsidRPr="00AC27A6" w:rsidRDefault="00171CDD" w:rsidP="0032395D">
            <w:pPr>
              <w:rPr>
                <w:sz w:val="14"/>
                <w:szCs w:val="12"/>
              </w:rPr>
            </w:pPr>
            <w:r w:rsidRPr="00AC27A6">
              <w:rPr>
                <w:sz w:val="14"/>
                <w:szCs w:val="12"/>
              </w:rPr>
              <w:t xml:space="preserve">The document level schedules </w:t>
            </w:r>
            <w:r w:rsidR="008371E2" w:rsidRPr="00AC27A6">
              <w:rPr>
                <w:sz w:val="14"/>
                <w:szCs w:val="12"/>
              </w:rPr>
              <w:t xml:space="preserve">may </w:t>
            </w:r>
            <w:r w:rsidRPr="00AC27A6">
              <w:rPr>
                <w:sz w:val="14"/>
                <w:szCs w:val="12"/>
              </w:rPr>
              <w:t xml:space="preserve">also </w:t>
            </w:r>
            <w:r w:rsidR="008371E2" w:rsidRPr="00AC27A6">
              <w:rPr>
                <w:sz w:val="14"/>
                <w:szCs w:val="12"/>
              </w:rPr>
              <w:t>be detailed using the</w:t>
            </w:r>
            <w:r w:rsidRPr="00AC27A6">
              <w:rPr>
                <w:sz w:val="14"/>
                <w:szCs w:val="12"/>
              </w:rPr>
              <w:t xml:space="preserve"> Application Attachment</w:t>
            </w:r>
            <w:r w:rsidR="008371E2" w:rsidRPr="00AC27A6">
              <w:rPr>
                <w:sz w:val="14"/>
                <w:szCs w:val="12"/>
              </w:rPr>
              <w:t xml:space="preserve"> checklists</w:t>
            </w:r>
          </w:p>
        </w:tc>
      </w:tr>
      <w:tr w:rsidR="00395BB7" w:rsidRPr="00395BB7" w14:paraId="493E2325" w14:textId="77777777" w:rsidTr="008371E2">
        <w:sdt>
          <w:sdtPr>
            <w:rPr>
              <w:sz w:val="16"/>
              <w:szCs w:val="14"/>
            </w:rPr>
            <w:id w:val="1161811156"/>
            <w14:checkbox>
              <w14:checked w14:val="0"/>
              <w14:checkedState w14:val="2612" w14:font="MS Gothic"/>
              <w14:uncheckedState w14:val="2610" w14:font="MS Gothic"/>
            </w14:checkbox>
          </w:sdtPr>
          <w:sdtEndPr/>
          <w:sdtContent>
            <w:tc>
              <w:tcPr>
                <w:tcW w:w="392" w:type="dxa"/>
              </w:tcPr>
              <w:p w14:paraId="1FD2D8D7" w14:textId="146A49B1" w:rsidR="00395BB7" w:rsidRPr="00395BB7" w:rsidRDefault="00395BB7" w:rsidP="0032395D">
                <w:pPr>
                  <w:rPr>
                    <w:sz w:val="16"/>
                    <w:szCs w:val="14"/>
                  </w:rPr>
                </w:pPr>
                <w:r w:rsidRPr="00395BB7">
                  <w:rPr>
                    <w:rFonts w:ascii="MS Gothic" w:eastAsia="MS Gothic" w:hAnsi="MS Gothic" w:hint="eastAsia"/>
                    <w:sz w:val="16"/>
                    <w:szCs w:val="14"/>
                  </w:rPr>
                  <w:t>☐</w:t>
                </w:r>
              </w:p>
            </w:tc>
          </w:sdtContent>
        </w:sdt>
        <w:tc>
          <w:tcPr>
            <w:tcW w:w="4536" w:type="dxa"/>
            <w:gridSpan w:val="2"/>
          </w:tcPr>
          <w:p w14:paraId="76D56C58" w14:textId="5964C7E7" w:rsidR="00395BB7" w:rsidRPr="00AC27A6" w:rsidRDefault="00395BB7" w:rsidP="0032395D">
            <w:pPr>
              <w:rPr>
                <w:sz w:val="14"/>
                <w:szCs w:val="12"/>
              </w:rPr>
            </w:pPr>
            <w:r w:rsidRPr="00AC27A6">
              <w:rPr>
                <w:sz w:val="14"/>
                <w:szCs w:val="12"/>
              </w:rPr>
              <w:t>If the MDR application is submitted to extend the validity of the MDD certificate(s), a written declaration for lega</w:t>
            </w:r>
            <w:r w:rsidR="00276C0D" w:rsidRPr="00AC27A6">
              <w:rPr>
                <w:sz w:val="14"/>
                <w:szCs w:val="12"/>
              </w:rPr>
              <w:t>c</w:t>
            </w:r>
            <w:r w:rsidRPr="00AC27A6">
              <w:rPr>
                <w:sz w:val="14"/>
                <w:szCs w:val="12"/>
              </w:rPr>
              <w:t>y devices</w:t>
            </w:r>
            <w:r w:rsidR="00276C0D" w:rsidRPr="00AC27A6">
              <w:rPr>
                <w:sz w:val="14"/>
                <w:szCs w:val="12"/>
              </w:rPr>
              <w:t xml:space="preserve"> as a justification of the extension.</w:t>
            </w:r>
          </w:p>
        </w:tc>
        <w:tc>
          <w:tcPr>
            <w:tcW w:w="3792" w:type="dxa"/>
          </w:tcPr>
          <w:p w14:paraId="74AA6DAB" w14:textId="3B0B4297" w:rsidR="00395BB7" w:rsidRPr="00AC27A6" w:rsidRDefault="00276C0D" w:rsidP="0032395D">
            <w:pPr>
              <w:rPr>
                <w:sz w:val="14"/>
                <w:szCs w:val="12"/>
              </w:rPr>
            </w:pPr>
            <w:r w:rsidRPr="00AC27A6">
              <w:rPr>
                <w:sz w:val="14"/>
                <w:szCs w:val="12"/>
              </w:rPr>
              <w:t>FPPMDREG1014A7 – MDR EC Application Attachment 7 – MDR Manufacturer Declaration for Lega</w:t>
            </w:r>
            <w:r w:rsidR="00673067" w:rsidRPr="00AC27A6">
              <w:rPr>
                <w:sz w:val="14"/>
                <w:szCs w:val="12"/>
              </w:rPr>
              <w:t>c</w:t>
            </w:r>
            <w:r w:rsidRPr="00AC27A6">
              <w:rPr>
                <w:sz w:val="14"/>
                <w:szCs w:val="12"/>
              </w:rPr>
              <w:t>y Devices</w:t>
            </w:r>
          </w:p>
        </w:tc>
      </w:tr>
      <w:tr w:rsidR="0032395D" w:rsidRPr="00395BB7" w14:paraId="172245A1" w14:textId="77777777" w:rsidTr="008371E2">
        <w:sdt>
          <w:sdtPr>
            <w:rPr>
              <w:sz w:val="16"/>
              <w:szCs w:val="14"/>
            </w:rPr>
            <w:id w:val="236513622"/>
            <w14:checkbox>
              <w14:checked w14:val="0"/>
              <w14:checkedState w14:val="2612" w14:font="MS Gothic"/>
              <w14:uncheckedState w14:val="2610" w14:font="MS Gothic"/>
            </w14:checkbox>
          </w:sdtPr>
          <w:sdtEndPr/>
          <w:sdtContent>
            <w:tc>
              <w:tcPr>
                <w:tcW w:w="392" w:type="dxa"/>
              </w:tcPr>
              <w:p w14:paraId="62AA730D" w14:textId="12170DBF" w:rsidR="0032395D" w:rsidRPr="00395BB7" w:rsidRDefault="0032395D" w:rsidP="0032395D">
                <w:pPr>
                  <w:rPr>
                    <w:sz w:val="16"/>
                    <w:szCs w:val="14"/>
                  </w:rPr>
                </w:pPr>
                <w:r w:rsidRPr="00395BB7">
                  <w:rPr>
                    <w:rFonts w:ascii="MS Gothic" w:eastAsia="MS Gothic" w:hAnsi="MS Gothic" w:hint="eastAsia"/>
                    <w:sz w:val="16"/>
                    <w:szCs w:val="14"/>
                  </w:rPr>
                  <w:t>☐</w:t>
                </w:r>
              </w:p>
            </w:tc>
          </w:sdtContent>
        </w:sdt>
        <w:tc>
          <w:tcPr>
            <w:tcW w:w="4536" w:type="dxa"/>
            <w:gridSpan w:val="2"/>
          </w:tcPr>
          <w:p w14:paraId="6D6A98D7" w14:textId="77777777" w:rsidR="0032395D" w:rsidRPr="00AC27A6" w:rsidRDefault="0032395D" w:rsidP="0032395D">
            <w:pPr>
              <w:rPr>
                <w:sz w:val="14"/>
                <w:szCs w:val="12"/>
              </w:rPr>
            </w:pPr>
            <w:r w:rsidRPr="00AC27A6">
              <w:rPr>
                <w:sz w:val="14"/>
                <w:szCs w:val="12"/>
              </w:rPr>
              <w:t>If the medical device consists of or incorporates software AND</w:t>
            </w:r>
          </w:p>
          <w:p w14:paraId="400CB55B" w14:textId="79AE1123" w:rsidR="0032395D" w:rsidRPr="00AC27A6" w:rsidRDefault="0032395D" w:rsidP="0032395D">
            <w:pPr>
              <w:rPr>
                <w:sz w:val="14"/>
                <w:szCs w:val="12"/>
              </w:rPr>
            </w:pPr>
            <w:r w:rsidRPr="00AC27A6">
              <w:rPr>
                <w:sz w:val="14"/>
                <w:szCs w:val="12"/>
              </w:rPr>
              <w:t>stores critical information OR the software or data can be altered</w:t>
            </w:r>
            <w:r w:rsidR="00941411" w:rsidRPr="00AC27A6">
              <w:rPr>
                <w:sz w:val="14"/>
                <w:szCs w:val="12"/>
              </w:rPr>
              <w:t xml:space="preserve"> </w:t>
            </w:r>
          </w:p>
        </w:tc>
        <w:tc>
          <w:tcPr>
            <w:tcW w:w="3792" w:type="dxa"/>
          </w:tcPr>
          <w:p w14:paraId="0B291264" w14:textId="77777777" w:rsidR="00941411" w:rsidRPr="00AC27A6" w:rsidRDefault="00941411" w:rsidP="0032395D">
            <w:pPr>
              <w:rPr>
                <w:sz w:val="14"/>
                <w:szCs w:val="12"/>
              </w:rPr>
            </w:pPr>
            <w:r w:rsidRPr="00AC27A6">
              <w:rPr>
                <w:sz w:val="14"/>
                <w:szCs w:val="12"/>
              </w:rPr>
              <w:t xml:space="preserve">in addition to the SW process and TD documents </w:t>
            </w:r>
          </w:p>
          <w:p w14:paraId="10BE39DF" w14:textId="3111E90F" w:rsidR="00941411" w:rsidRPr="00AC27A6" w:rsidRDefault="00941411" w:rsidP="0032395D">
            <w:pPr>
              <w:rPr>
                <w:sz w:val="14"/>
                <w:szCs w:val="12"/>
              </w:rPr>
            </w:pPr>
            <w:r w:rsidRPr="00AC27A6">
              <w:rPr>
                <w:sz w:val="14"/>
                <w:szCs w:val="12"/>
              </w:rPr>
              <w:t xml:space="preserve">please also fill in the </w:t>
            </w:r>
          </w:p>
          <w:p w14:paraId="70E68704" w14:textId="77777777" w:rsidR="00941411" w:rsidRPr="00AC27A6" w:rsidRDefault="0032395D" w:rsidP="0032395D">
            <w:pPr>
              <w:rPr>
                <w:sz w:val="14"/>
                <w:szCs w:val="12"/>
              </w:rPr>
            </w:pPr>
            <w:r w:rsidRPr="00AC27A6">
              <w:rPr>
                <w:sz w:val="14"/>
                <w:szCs w:val="12"/>
              </w:rPr>
              <w:t xml:space="preserve">FPMDREG1014A5 - MDR EC Application </w:t>
            </w:r>
          </w:p>
          <w:p w14:paraId="4F1F0219" w14:textId="48939EC4" w:rsidR="00941411" w:rsidRPr="00AC27A6" w:rsidRDefault="0032395D" w:rsidP="0032395D">
            <w:pPr>
              <w:rPr>
                <w:sz w:val="14"/>
                <w:szCs w:val="12"/>
              </w:rPr>
            </w:pPr>
            <w:r w:rsidRPr="00AC27A6">
              <w:rPr>
                <w:sz w:val="14"/>
                <w:szCs w:val="12"/>
              </w:rPr>
              <w:t xml:space="preserve">Attachment </w:t>
            </w:r>
            <w:r w:rsidR="00941411" w:rsidRPr="00AC27A6">
              <w:rPr>
                <w:sz w:val="14"/>
                <w:szCs w:val="12"/>
              </w:rPr>
              <w:t>5</w:t>
            </w:r>
            <w:r w:rsidRPr="00AC27A6">
              <w:rPr>
                <w:sz w:val="14"/>
                <w:szCs w:val="12"/>
              </w:rPr>
              <w:t xml:space="preserve"> - SGS Fimko Cybersecurity Checklist</w:t>
            </w:r>
            <w:r w:rsidR="00941411" w:rsidRPr="00AC27A6">
              <w:rPr>
                <w:sz w:val="14"/>
                <w:szCs w:val="12"/>
              </w:rPr>
              <w:t xml:space="preserve"> </w:t>
            </w:r>
          </w:p>
          <w:p w14:paraId="572B0A97" w14:textId="6B7DAB3C" w:rsidR="0032395D" w:rsidRPr="00AC27A6" w:rsidRDefault="00941411" w:rsidP="0032395D">
            <w:pPr>
              <w:rPr>
                <w:sz w:val="14"/>
                <w:szCs w:val="12"/>
              </w:rPr>
            </w:pPr>
            <w:r w:rsidRPr="00AC27A6">
              <w:rPr>
                <w:sz w:val="14"/>
                <w:szCs w:val="12"/>
              </w:rPr>
              <w:t>and if applicable</w:t>
            </w:r>
          </w:p>
          <w:p w14:paraId="429632A9" w14:textId="42A767C2" w:rsidR="008371E2" w:rsidRPr="00AC27A6" w:rsidRDefault="008371E2" w:rsidP="0032395D">
            <w:pPr>
              <w:rPr>
                <w:sz w:val="14"/>
                <w:szCs w:val="12"/>
              </w:rPr>
            </w:pPr>
            <w:r w:rsidRPr="00AC27A6">
              <w:rPr>
                <w:sz w:val="14"/>
                <w:szCs w:val="12"/>
              </w:rPr>
              <w:t>Attachment 6 – SGS Fimko AI/ML Checklist</w:t>
            </w:r>
          </w:p>
        </w:tc>
      </w:tr>
    </w:tbl>
    <w:p w14:paraId="3FA2C54C" w14:textId="34F589B1" w:rsidR="00763760" w:rsidRPr="00395BB7" w:rsidRDefault="00763760" w:rsidP="002F3C1E"/>
    <w:p w14:paraId="4AB02B6F" w14:textId="0651588A" w:rsidR="00D26AB7" w:rsidRPr="00395BB7" w:rsidRDefault="00D26AB7" w:rsidP="00F54E88">
      <w:pPr>
        <w:ind w:left="1304"/>
      </w:pPr>
      <w:r w:rsidRPr="00395BB7">
        <w:t>Annex X</w:t>
      </w:r>
      <w:r w:rsidR="001112E3" w:rsidRPr="00395BB7">
        <w:t xml:space="preserve"> applications</w:t>
      </w:r>
    </w:p>
    <w:tbl>
      <w:tblPr>
        <w:tblStyle w:val="TableGrid"/>
        <w:tblW w:w="0" w:type="auto"/>
        <w:tblInd w:w="1304" w:type="dxa"/>
        <w:tblLook w:val="04A0" w:firstRow="1" w:lastRow="0" w:firstColumn="1" w:lastColumn="0" w:noHBand="0" w:noVBand="1"/>
      </w:tblPr>
      <w:tblGrid>
        <w:gridCol w:w="392"/>
        <w:gridCol w:w="4536"/>
        <w:gridCol w:w="3792"/>
      </w:tblGrid>
      <w:tr w:rsidR="00395BB7" w:rsidRPr="00395BB7" w14:paraId="2366064F" w14:textId="77777777" w:rsidTr="00941411">
        <w:tc>
          <w:tcPr>
            <w:tcW w:w="392" w:type="dxa"/>
            <w:shd w:val="clear" w:color="auto" w:fill="BFBFBF" w:themeFill="background1" w:themeFillShade="BF"/>
          </w:tcPr>
          <w:p w14:paraId="48C8FAF9" w14:textId="77777777" w:rsidR="00BB3BFC" w:rsidRPr="00395BB7" w:rsidRDefault="00BB3BFC" w:rsidP="00D10C89">
            <w:pPr>
              <w:rPr>
                <w:sz w:val="16"/>
                <w:szCs w:val="14"/>
              </w:rPr>
            </w:pPr>
            <w:r w:rsidRPr="00395BB7">
              <w:rPr>
                <w:sz w:val="16"/>
                <w:szCs w:val="14"/>
              </w:rPr>
              <w:t>in</w:t>
            </w:r>
          </w:p>
        </w:tc>
        <w:tc>
          <w:tcPr>
            <w:tcW w:w="4536" w:type="dxa"/>
            <w:shd w:val="clear" w:color="auto" w:fill="BFBFBF" w:themeFill="background1" w:themeFillShade="BF"/>
          </w:tcPr>
          <w:p w14:paraId="61510E47" w14:textId="77777777" w:rsidR="00BB3BFC" w:rsidRPr="00395BB7" w:rsidRDefault="00BB3BFC" w:rsidP="00D10C89">
            <w:pPr>
              <w:rPr>
                <w:sz w:val="16"/>
                <w:szCs w:val="14"/>
              </w:rPr>
            </w:pPr>
            <w:r w:rsidRPr="00395BB7">
              <w:rPr>
                <w:sz w:val="16"/>
                <w:szCs w:val="14"/>
              </w:rPr>
              <w:t>application submission contents</w:t>
            </w:r>
          </w:p>
        </w:tc>
        <w:tc>
          <w:tcPr>
            <w:tcW w:w="3792" w:type="dxa"/>
            <w:shd w:val="clear" w:color="auto" w:fill="BFBFBF" w:themeFill="background1" w:themeFillShade="BF"/>
          </w:tcPr>
          <w:p w14:paraId="7D9DA23D" w14:textId="77777777" w:rsidR="00BB3BFC" w:rsidRPr="00395BB7" w:rsidRDefault="00BB3BFC" w:rsidP="00D10C89">
            <w:pPr>
              <w:rPr>
                <w:sz w:val="16"/>
                <w:szCs w:val="14"/>
              </w:rPr>
            </w:pPr>
            <w:r w:rsidRPr="00395BB7">
              <w:rPr>
                <w:sz w:val="16"/>
                <w:szCs w:val="14"/>
              </w:rPr>
              <w:t>describe where to be found</w:t>
            </w:r>
          </w:p>
        </w:tc>
      </w:tr>
      <w:tr w:rsidR="00395BB7" w:rsidRPr="00395BB7" w14:paraId="27E6AF9D" w14:textId="77777777" w:rsidTr="00941411">
        <w:sdt>
          <w:sdtPr>
            <w:rPr>
              <w:sz w:val="16"/>
              <w:szCs w:val="14"/>
            </w:rPr>
            <w:id w:val="1898401997"/>
            <w14:checkbox>
              <w14:checked w14:val="0"/>
              <w14:checkedState w14:val="2612" w14:font="MS Gothic"/>
              <w14:uncheckedState w14:val="2610" w14:font="MS Gothic"/>
            </w14:checkbox>
          </w:sdtPr>
          <w:sdtEndPr/>
          <w:sdtContent>
            <w:tc>
              <w:tcPr>
                <w:tcW w:w="392" w:type="dxa"/>
              </w:tcPr>
              <w:p w14:paraId="68EE21C2" w14:textId="786919E7" w:rsidR="000D5300" w:rsidRPr="00395BB7" w:rsidRDefault="000D5300" w:rsidP="000D5300">
                <w:pPr>
                  <w:rPr>
                    <w:sz w:val="16"/>
                    <w:szCs w:val="14"/>
                  </w:rPr>
                </w:pPr>
                <w:r w:rsidRPr="00395BB7">
                  <w:rPr>
                    <w:rFonts w:ascii="MS Gothic" w:eastAsia="MS Gothic" w:hAnsi="MS Gothic" w:hint="eastAsia"/>
                    <w:sz w:val="16"/>
                    <w:szCs w:val="14"/>
                  </w:rPr>
                  <w:t>☐</w:t>
                </w:r>
              </w:p>
            </w:tc>
          </w:sdtContent>
        </w:sdt>
        <w:tc>
          <w:tcPr>
            <w:tcW w:w="4536" w:type="dxa"/>
          </w:tcPr>
          <w:p w14:paraId="129206B1" w14:textId="7313B91D" w:rsidR="000D5300" w:rsidRPr="00395BB7" w:rsidRDefault="000D5300" w:rsidP="000D5300">
            <w:pPr>
              <w:rPr>
                <w:sz w:val="14"/>
                <w:szCs w:val="12"/>
              </w:rPr>
            </w:pPr>
            <w:r w:rsidRPr="00395BB7">
              <w:rPr>
                <w:sz w:val="14"/>
                <w:szCs w:val="12"/>
              </w:rPr>
              <w:t>a filled in MED (EU) 2017/745 Certification Application</w:t>
            </w:r>
          </w:p>
        </w:tc>
        <w:tc>
          <w:tcPr>
            <w:tcW w:w="3792" w:type="dxa"/>
          </w:tcPr>
          <w:p w14:paraId="07176768" w14:textId="56B173A9" w:rsidR="000D5300" w:rsidRPr="00395BB7" w:rsidRDefault="000D5300" w:rsidP="000D5300">
            <w:pPr>
              <w:rPr>
                <w:sz w:val="14"/>
                <w:szCs w:val="12"/>
              </w:rPr>
            </w:pPr>
            <w:r w:rsidRPr="00395BB7">
              <w:rPr>
                <w:sz w:val="14"/>
                <w:szCs w:val="12"/>
              </w:rPr>
              <w:t>FPMDREG1014 - MDR EC Application</w:t>
            </w:r>
          </w:p>
        </w:tc>
      </w:tr>
      <w:tr w:rsidR="00395BB7" w:rsidRPr="00395BB7" w14:paraId="03F5E0F2" w14:textId="77777777" w:rsidTr="00941411">
        <w:sdt>
          <w:sdtPr>
            <w:rPr>
              <w:sz w:val="16"/>
              <w:szCs w:val="14"/>
            </w:rPr>
            <w:id w:val="737294799"/>
            <w14:checkbox>
              <w14:checked w14:val="0"/>
              <w14:checkedState w14:val="2612" w14:font="MS Gothic"/>
              <w14:uncheckedState w14:val="2610" w14:font="MS Gothic"/>
            </w14:checkbox>
          </w:sdtPr>
          <w:sdtEndPr/>
          <w:sdtContent>
            <w:tc>
              <w:tcPr>
                <w:tcW w:w="392" w:type="dxa"/>
              </w:tcPr>
              <w:p w14:paraId="1C0CB9D3" w14:textId="77777777" w:rsidR="000D5300" w:rsidRPr="00395BB7" w:rsidRDefault="000D5300" w:rsidP="000D5300">
                <w:pPr>
                  <w:rPr>
                    <w:sz w:val="16"/>
                    <w:szCs w:val="14"/>
                  </w:rPr>
                </w:pPr>
                <w:r w:rsidRPr="00395BB7">
                  <w:rPr>
                    <w:rFonts w:ascii="MS Gothic" w:eastAsia="MS Gothic" w:hAnsi="MS Gothic" w:hint="eastAsia"/>
                    <w:sz w:val="16"/>
                    <w:szCs w:val="14"/>
                  </w:rPr>
                  <w:t>☐</w:t>
                </w:r>
              </w:p>
            </w:tc>
          </w:sdtContent>
        </w:sdt>
        <w:tc>
          <w:tcPr>
            <w:tcW w:w="4536" w:type="dxa"/>
          </w:tcPr>
          <w:p w14:paraId="2F41A52D" w14:textId="371F27C7" w:rsidR="000D5300" w:rsidRPr="00395BB7" w:rsidRDefault="000D5300" w:rsidP="000D5300">
            <w:pPr>
              <w:rPr>
                <w:sz w:val="14"/>
                <w:szCs w:val="12"/>
              </w:rPr>
            </w:pPr>
            <w:r w:rsidRPr="00395BB7">
              <w:rPr>
                <w:sz w:val="14"/>
                <w:szCs w:val="12"/>
              </w:rPr>
              <w:t>the name of the manufacturer and address of its registered place of business and the name of the authorised representative and the address of its registered place of business</w:t>
            </w:r>
          </w:p>
        </w:tc>
        <w:tc>
          <w:tcPr>
            <w:tcW w:w="3792" w:type="dxa"/>
          </w:tcPr>
          <w:p w14:paraId="046A7ACE" w14:textId="77777777" w:rsidR="000D5300" w:rsidRPr="00395BB7" w:rsidRDefault="000D5300" w:rsidP="000D5300">
            <w:pPr>
              <w:rPr>
                <w:sz w:val="14"/>
                <w:szCs w:val="12"/>
              </w:rPr>
            </w:pPr>
          </w:p>
        </w:tc>
      </w:tr>
      <w:tr w:rsidR="00395BB7" w:rsidRPr="00395BB7" w14:paraId="246A64DC" w14:textId="77777777" w:rsidTr="00941411">
        <w:sdt>
          <w:sdtPr>
            <w:rPr>
              <w:sz w:val="16"/>
              <w:szCs w:val="14"/>
            </w:rPr>
            <w:id w:val="836896817"/>
            <w14:checkbox>
              <w14:checked w14:val="0"/>
              <w14:checkedState w14:val="2612" w14:font="MS Gothic"/>
              <w14:uncheckedState w14:val="2610" w14:font="MS Gothic"/>
            </w14:checkbox>
          </w:sdtPr>
          <w:sdtEndPr/>
          <w:sdtContent>
            <w:tc>
              <w:tcPr>
                <w:tcW w:w="392" w:type="dxa"/>
              </w:tcPr>
              <w:p w14:paraId="60115BBD" w14:textId="77777777" w:rsidR="000D5300" w:rsidRPr="00395BB7" w:rsidRDefault="000D5300" w:rsidP="000D5300">
                <w:pPr>
                  <w:rPr>
                    <w:sz w:val="16"/>
                    <w:szCs w:val="14"/>
                  </w:rPr>
                </w:pPr>
                <w:r w:rsidRPr="00395BB7">
                  <w:rPr>
                    <w:rFonts w:ascii="MS Gothic" w:eastAsia="MS Gothic" w:hAnsi="MS Gothic" w:hint="eastAsia"/>
                    <w:sz w:val="16"/>
                    <w:szCs w:val="14"/>
                  </w:rPr>
                  <w:t>☐</w:t>
                </w:r>
              </w:p>
            </w:tc>
          </w:sdtContent>
        </w:sdt>
        <w:tc>
          <w:tcPr>
            <w:tcW w:w="4536" w:type="dxa"/>
          </w:tcPr>
          <w:p w14:paraId="14F95953" w14:textId="77777777" w:rsidR="000D5300" w:rsidRPr="00395BB7" w:rsidRDefault="000D5300" w:rsidP="000D5300">
            <w:pPr>
              <w:rPr>
                <w:sz w:val="14"/>
                <w:szCs w:val="12"/>
              </w:rPr>
            </w:pPr>
            <w:r w:rsidRPr="00395BB7">
              <w:rPr>
                <w:sz w:val="14"/>
                <w:szCs w:val="12"/>
              </w:rPr>
              <w:t>a written declaration that no application has been lodged with any other notified body, or information about any previous applications</w:t>
            </w:r>
          </w:p>
        </w:tc>
        <w:tc>
          <w:tcPr>
            <w:tcW w:w="3792" w:type="dxa"/>
          </w:tcPr>
          <w:p w14:paraId="3CE47BB3" w14:textId="77777777" w:rsidR="000D5300" w:rsidRPr="00AC27A6" w:rsidRDefault="000D5300" w:rsidP="000D5300">
            <w:pPr>
              <w:rPr>
                <w:sz w:val="14"/>
                <w:szCs w:val="12"/>
              </w:rPr>
            </w:pPr>
          </w:p>
        </w:tc>
      </w:tr>
      <w:tr w:rsidR="00395BB7" w:rsidRPr="00395BB7" w14:paraId="7AA6E802" w14:textId="77777777" w:rsidTr="00941411">
        <w:sdt>
          <w:sdtPr>
            <w:rPr>
              <w:sz w:val="16"/>
              <w:szCs w:val="14"/>
            </w:rPr>
            <w:id w:val="1925904578"/>
            <w14:checkbox>
              <w14:checked w14:val="0"/>
              <w14:checkedState w14:val="2612" w14:font="MS Gothic"/>
              <w14:uncheckedState w14:val="2610" w14:font="MS Gothic"/>
            </w14:checkbox>
          </w:sdtPr>
          <w:sdtEndPr/>
          <w:sdtContent>
            <w:tc>
              <w:tcPr>
                <w:tcW w:w="392" w:type="dxa"/>
              </w:tcPr>
              <w:p w14:paraId="21583C47" w14:textId="77777777" w:rsidR="000D5300" w:rsidRPr="00395BB7" w:rsidRDefault="000D5300" w:rsidP="000D5300">
                <w:pPr>
                  <w:rPr>
                    <w:sz w:val="16"/>
                    <w:szCs w:val="14"/>
                  </w:rPr>
                </w:pPr>
                <w:r w:rsidRPr="00395BB7">
                  <w:rPr>
                    <w:rFonts w:ascii="MS Gothic" w:eastAsia="MS Gothic" w:hAnsi="MS Gothic" w:hint="eastAsia"/>
                    <w:sz w:val="16"/>
                    <w:szCs w:val="14"/>
                  </w:rPr>
                  <w:t>☐</w:t>
                </w:r>
              </w:p>
            </w:tc>
          </w:sdtContent>
        </w:sdt>
        <w:tc>
          <w:tcPr>
            <w:tcW w:w="4536" w:type="dxa"/>
          </w:tcPr>
          <w:p w14:paraId="510D346D" w14:textId="77777777" w:rsidR="000D5300" w:rsidRPr="00395BB7" w:rsidRDefault="000D5300" w:rsidP="000D5300">
            <w:pPr>
              <w:rPr>
                <w:sz w:val="14"/>
                <w:szCs w:val="12"/>
              </w:rPr>
            </w:pPr>
            <w:r w:rsidRPr="00395BB7">
              <w:rPr>
                <w:sz w:val="14"/>
                <w:szCs w:val="12"/>
              </w:rPr>
              <w:t>the technical documentation as referred to in Annexes II and III</w:t>
            </w:r>
          </w:p>
        </w:tc>
        <w:tc>
          <w:tcPr>
            <w:tcW w:w="3792" w:type="dxa"/>
          </w:tcPr>
          <w:p w14:paraId="1EAB8AAC" w14:textId="77777777" w:rsidR="00941411" w:rsidRPr="00AC27A6" w:rsidRDefault="00941411" w:rsidP="00941411">
            <w:pPr>
              <w:rPr>
                <w:sz w:val="14"/>
                <w:szCs w:val="12"/>
              </w:rPr>
            </w:pPr>
            <w:r w:rsidRPr="00AC27A6">
              <w:rPr>
                <w:sz w:val="14"/>
                <w:szCs w:val="12"/>
              </w:rPr>
              <w:t xml:space="preserve">In addition to the TD, </w:t>
            </w:r>
          </w:p>
          <w:p w14:paraId="35F3A33B" w14:textId="77777777" w:rsidR="00941411" w:rsidRPr="00AC27A6" w:rsidRDefault="00941411" w:rsidP="00941411">
            <w:pPr>
              <w:rPr>
                <w:sz w:val="14"/>
                <w:szCs w:val="12"/>
              </w:rPr>
            </w:pPr>
            <w:r w:rsidRPr="00AC27A6">
              <w:rPr>
                <w:sz w:val="14"/>
                <w:szCs w:val="12"/>
              </w:rPr>
              <w:t xml:space="preserve">please include filled </w:t>
            </w:r>
            <w:proofErr w:type="gramStart"/>
            <w:r w:rsidRPr="00AC27A6">
              <w:rPr>
                <w:sz w:val="14"/>
                <w:szCs w:val="12"/>
              </w:rPr>
              <w:t>in</w:t>
            </w:r>
            <w:proofErr w:type="gramEnd"/>
            <w:r w:rsidRPr="00AC27A6">
              <w:rPr>
                <w:sz w:val="14"/>
                <w:szCs w:val="12"/>
              </w:rPr>
              <w:t xml:space="preserve"> </w:t>
            </w:r>
          </w:p>
          <w:p w14:paraId="0CBA4788" w14:textId="35351D85" w:rsidR="000D5300" w:rsidRPr="00AC27A6" w:rsidRDefault="000D5300" w:rsidP="000D5300">
            <w:pPr>
              <w:rPr>
                <w:sz w:val="14"/>
                <w:szCs w:val="12"/>
              </w:rPr>
            </w:pPr>
            <w:r w:rsidRPr="00AC27A6">
              <w:rPr>
                <w:sz w:val="14"/>
                <w:szCs w:val="12"/>
              </w:rPr>
              <w:lastRenderedPageBreak/>
              <w:t>FPMDREG1014A2 - MDR EC Application Attachment 2 - SGS Fimko GSPR Checklist</w:t>
            </w:r>
          </w:p>
          <w:p w14:paraId="66EEBAA6" w14:textId="7E5C47A2" w:rsidR="000D5300" w:rsidRPr="00AC27A6" w:rsidRDefault="000D5300" w:rsidP="000D5300">
            <w:pPr>
              <w:rPr>
                <w:sz w:val="14"/>
                <w:szCs w:val="12"/>
              </w:rPr>
            </w:pPr>
            <w:r w:rsidRPr="00AC27A6">
              <w:rPr>
                <w:sz w:val="14"/>
                <w:szCs w:val="12"/>
              </w:rPr>
              <w:t>FPMDREG1014A3 - MDR EC Application Attachment 3 - SGS Fimko CER Checklist</w:t>
            </w:r>
          </w:p>
          <w:p w14:paraId="3AB418A4" w14:textId="2A2225DE" w:rsidR="008371E2" w:rsidRPr="00AC27A6" w:rsidRDefault="000D5300" w:rsidP="00774D76">
            <w:pPr>
              <w:rPr>
                <w:sz w:val="14"/>
                <w:szCs w:val="12"/>
              </w:rPr>
            </w:pPr>
            <w:r w:rsidRPr="00AC27A6">
              <w:rPr>
                <w:sz w:val="14"/>
                <w:szCs w:val="12"/>
              </w:rPr>
              <w:t xml:space="preserve"> FPMDREG1014A4 - MDR EC Application Attachment 4 - SGS Fimko TD Checklist</w:t>
            </w:r>
            <w:r w:rsidR="00774D76" w:rsidRPr="00AC27A6">
              <w:rPr>
                <w:sz w:val="14"/>
                <w:szCs w:val="12"/>
              </w:rPr>
              <w:t xml:space="preserve"> </w:t>
            </w:r>
          </w:p>
          <w:p w14:paraId="37BF683B" w14:textId="77777777" w:rsidR="008371E2" w:rsidRPr="00AC27A6" w:rsidRDefault="008371E2" w:rsidP="008371E2">
            <w:pPr>
              <w:rPr>
                <w:sz w:val="14"/>
                <w:szCs w:val="12"/>
              </w:rPr>
            </w:pPr>
            <w:r w:rsidRPr="00AC27A6">
              <w:rPr>
                <w:sz w:val="14"/>
                <w:szCs w:val="12"/>
              </w:rPr>
              <w:t>Attachment 5 – SGS Fimko Cybersecurity Checklist</w:t>
            </w:r>
          </w:p>
          <w:p w14:paraId="7B138AC4" w14:textId="55EAD423" w:rsidR="008371E2" w:rsidRPr="00AC27A6" w:rsidRDefault="008371E2" w:rsidP="00774D76">
            <w:pPr>
              <w:rPr>
                <w:sz w:val="14"/>
                <w:szCs w:val="12"/>
              </w:rPr>
            </w:pPr>
            <w:r w:rsidRPr="00AC27A6">
              <w:rPr>
                <w:sz w:val="14"/>
                <w:szCs w:val="12"/>
              </w:rPr>
              <w:t>Attachment 6 – SGS Fimko AI/ML Checklist</w:t>
            </w:r>
          </w:p>
          <w:p w14:paraId="7E7CD133" w14:textId="77777777" w:rsidR="003E66E5" w:rsidRPr="00AC27A6" w:rsidRDefault="00774D76" w:rsidP="00774D76">
            <w:pPr>
              <w:rPr>
                <w:sz w:val="14"/>
                <w:szCs w:val="12"/>
              </w:rPr>
            </w:pPr>
            <w:r w:rsidRPr="00AC27A6">
              <w:rPr>
                <w:sz w:val="14"/>
                <w:szCs w:val="12"/>
              </w:rPr>
              <w:t>and</w:t>
            </w:r>
            <w:r w:rsidR="003E66E5" w:rsidRPr="00AC27A6">
              <w:rPr>
                <w:sz w:val="14"/>
                <w:szCs w:val="12"/>
              </w:rPr>
              <w:t>/</w:t>
            </w:r>
            <w:r w:rsidR="00941411" w:rsidRPr="00AC27A6">
              <w:rPr>
                <w:sz w:val="14"/>
                <w:szCs w:val="12"/>
              </w:rPr>
              <w:t xml:space="preserve">or </w:t>
            </w:r>
          </w:p>
          <w:p w14:paraId="02A12220" w14:textId="30FD3F94" w:rsidR="00941411" w:rsidRPr="00AC27A6" w:rsidRDefault="00941411" w:rsidP="00774D76">
            <w:pPr>
              <w:rPr>
                <w:sz w:val="14"/>
                <w:szCs w:val="12"/>
              </w:rPr>
            </w:pPr>
            <w:r w:rsidRPr="00AC27A6">
              <w:rPr>
                <w:sz w:val="14"/>
                <w:szCs w:val="12"/>
              </w:rPr>
              <w:t>other equivalent listings to help identify the contents and purpose of the documents in the TD</w:t>
            </w:r>
          </w:p>
        </w:tc>
      </w:tr>
      <w:tr w:rsidR="00395BB7" w:rsidRPr="00395BB7" w14:paraId="08E3F129" w14:textId="77777777" w:rsidTr="00941411">
        <w:sdt>
          <w:sdtPr>
            <w:rPr>
              <w:sz w:val="16"/>
              <w:szCs w:val="14"/>
            </w:rPr>
            <w:id w:val="-1630623079"/>
            <w14:checkbox>
              <w14:checked w14:val="0"/>
              <w14:checkedState w14:val="2612" w14:font="MS Gothic"/>
              <w14:uncheckedState w14:val="2610" w14:font="MS Gothic"/>
            </w14:checkbox>
          </w:sdtPr>
          <w:sdtEndPr/>
          <w:sdtContent>
            <w:tc>
              <w:tcPr>
                <w:tcW w:w="392" w:type="dxa"/>
              </w:tcPr>
              <w:p w14:paraId="74155098" w14:textId="435EF57F" w:rsidR="00774D76" w:rsidRPr="00395BB7" w:rsidRDefault="00774D76" w:rsidP="00774D76">
                <w:pPr>
                  <w:rPr>
                    <w:sz w:val="16"/>
                    <w:szCs w:val="14"/>
                  </w:rPr>
                </w:pPr>
                <w:r w:rsidRPr="00395BB7">
                  <w:rPr>
                    <w:rFonts w:ascii="MS Gothic" w:eastAsia="MS Gothic" w:hAnsi="MS Gothic" w:hint="eastAsia"/>
                    <w:sz w:val="16"/>
                    <w:szCs w:val="14"/>
                  </w:rPr>
                  <w:t>☐</w:t>
                </w:r>
              </w:p>
            </w:tc>
          </w:sdtContent>
        </w:sdt>
        <w:tc>
          <w:tcPr>
            <w:tcW w:w="4536" w:type="dxa"/>
          </w:tcPr>
          <w:p w14:paraId="2CFCD2DE" w14:textId="77777777" w:rsidR="00774D76" w:rsidRPr="00AC27A6" w:rsidRDefault="00774D76" w:rsidP="00774D76">
            <w:pPr>
              <w:rPr>
                <w:sz w:val="14"/>
                <w:szCs w:val="12"/>
              </w:rPr>
            </w:pPr>
            <w:r w:rsidRPr="00AC27A6">
              <w:rPr>
                <w:sz w:val="14"/>
                <w:szCs w:val="12"/>
              </w:rPr>
              <w:t>If the medical device consists of or incorporates software AND</w:t>
            </w:r>
          </w:p>
          <w:p w14:paraId="70C1D2D9" w14:textId="7A325E4B" w:rsidR="00774D76" w:rsidRPr="00AC27A6" w:rsidRDefault="00774D76" w:rsidP="00774D76">
            <w:pPr>
              <w:rPr>
                <w:sz w:val="14"/>
                <w:szCs w:val="12"/>
              </w:rPr>
            </w:pPr>
            <w:r w:rsidRPr="00AC27A6">
              <w:rPr>
                <w:sz w:val="14"/>
                <w:szCs w:val="12"/>
              </w:rPr>
              <w:t>stores critical information OR the software or data can be altered</w:t>
            </w:r>
          </w:p>
        </w:tc>
        <w:tc>
          <w:tcPr>
            <w:tcW w:w="3792" w:type="dxa"/>
          </w:tcPr>
          <w:p w14:paraId="1F3ABEFC" w14:textId="77777777" w:rsidR="00941411" w:rsidRPr="00AC27A6" w:rsidRDefault="00941411" w:rsidP="00941411">
            <w:pPr>
              <w:rPr>
                <w:sz w:val="14"/>
                <w:szCs w:val="12"/>
              </w:rPr>
            </w:pPr>
            <w:r w:rsidRPr="00AC27A6">
              <w:rPr>
                <w:sz w:val="14"/>
                <w:szCs w:val="12"/>
              </w:rPr>
              <w:t xml:space="preserve">in addition to the SW process and TD documents </w:t>
            </w:r>
          </w:p>
          <w:p w14:paraId="2BBD7F6C" w14:textId="77777777" w:rsidR="00941411" w:rsidRPr="00AC27A6" w:rsidRDefault="00941411" w:rsidP="00941411">
            <w:pPr>
              <w:rPr>
                <w:sz w:val="14"/>
                <w:szCs w:val="12"/>
              </w:rPr>
            </w:pPr>
            <w:r w:rsidRPr="00AC27A6">
              <w:rPr>
                <w:sz w:val="14"/>
                <w:szCs w:val="12"/>
              </w:rPr>
              <w:t xml:space="preserve">please also fill in the </w:t>
            </w:r>
          </w:p>
          <w:p w14:paraId="1FCE1CB7" w14:textId="77777777" w:rsidR="00941411" w:rsidRPr="00AC27A6" w:rsidRDefault="00941411" w:rsidP="00941411">
            <w:pPr>
              <w:rPr>
                <w:sz w:val="14"/>
                <w:szCs w:val="12"/>
              </w:rPr>
            </w:pPr>
            <w:r w:rsidRPr="00AC27A6">
              <w:rPr>
                <w:sz w:val="14"/>
                <w:szCs w:val="12"/>
              </w:rPr>
              <w:t xml:space="preserve">FPMDREG1014A5 - MDR EC Application </w:t>
            </w:r>
          </w:p>
          <w:p w14:paraId="41306116" w14:textId="1509B5F5" w:rsidR="00941411" w:rsidRPr="00AC27A6" w:rsidRDefault="00941411" w:rsidP="00941411">
            <w:pPr>
              <w:rPr>
                <w:sz w:val="14"/>
                <w:szCs w:val="12"/>
              </w:rPr>
            </w:pPr>
            <w:r w:rsidRPr="00AC27A6">
              <w:rPr>
                <w:sz w:val="14"/>
                <w:szCs w:val="12"/>
              </w:rPr>
              <w:t xml:space="preserve">Attachment 5 - SGS Fimko Cybersecurity Checklist </w:t>
            </w:r>
          </w:p>
          <w:p w14:paraId="78096334" w14:textId="77777777" w:rsidR="00941411" w:rsidRPr="00AC27A6" w:rsidRDefault="00941411" w:rsidP="00941411">
            <w:pPr>
              <w:rPr>
                <w:sz w:val="14"/>
                <w:szCs w:val="12"/>
              </w:rPr>
            </w:pPr>
            <w:r w:rsidRPr="00AC27A6">
              <w:rPr>
                <w:sz w:val="14"/>
                <w:szCs w:val="12"/>
              </w:rPr>
              <w:t>and if applicable</w:t>
            </w:r>
          </w:p>
          <w:p w14:paraId="56C2C3F2" w14:textId="1B2FB668" w:rsidR="008371E2" w:rsidRPr="00AC27A6" w:rsidRDefault="00941411" w:rsidP="00941411">
            <w:pPr>
              <w:rPr>
                <w:sz w:val="14"/>
                <w:szCs w:val="12"/>
              </w:rPr>
            </w:pPr>
            <w:r w:rsidRPr="00AC27A6">
              <w:rPr>
                <w:sz w:val="14"/>
                <w:szCs w:val="12"/>
              </w:rPr>
              <w:t>Attachment 6 – SGS Fimko AI/ML Checklist</w:t>
            </w:r>
          </w:p>
        </w:tc>
      </w:tr>
      <w:tr w:rsidR="000D5300" w:rsidRPr="00395BB7" w14:paraId="0EDDC32C" w14:textId="77777777" w:rsidTr="00941411">
        <w:sdt>
          <w:sdtPr>
            <w:rPr>
              <w:sz w:val="16"/>
              <w:szCs w:val="14"/>
            </w:rPr>
            <w:id w:val="1432545934"/>
            <w14:checkbox>
              <w14:checked w14:val="0"/>
              <w14:checkedState w14:val="2612" w14:font="MS Gothic"/>
              <w14:uncheckedState w14:val="2610" w14:font="MS Gothic"/>
            </w14:checkbox>
          </w:sdtPr>
          <w:sdtEndPr/>
          <w:sdtContent>
            <w:tc>
              <w:tcPr>
                <w:tcW w:w="392" w:type="dxa"/>
              </w:tcPr>
              <w:p w14:paraId="7BCE148E" w14:textId="6B0451AA" w:rsidR="000D5300" w:rsidRPr="00395BB7" w:rsidRDefault="000D5300" w:rsidP="000D5300">
                <w:pPr>
                  <w:rPr>
                    <w:sz w:val="16"/>
                    <w:szCs w:val="14"/>
                  </w:rPr>
                </w:pPr>
                <w:r w:rsidRPr="00395BB7">
                  <w:rPr>
                    <w:rFonts w:ascii="MS Gothic" w:eastAsia="MS Gothic" w:hAnsi="MS Gothic" w:hint="eastAsia"/>
                    <w:sz w:val="16"/>
                    <w:szCs w:val="14"/>
                  </w:rPr>
                  <w:t>☐</w:t>
                </w:r>
              </w:p>
            </w:tc>
          </w:sdtContent>
        </w:sdt>
        <w:tc>
          <w:tcPr>
            <w:tcW w:w="4536" w:type="dxa"/>
          </w:tcPr>
          <w:p w14:paraId="2BF77563" w14:textId="6A1569A4" w:rsidR="000D5300" w:rsidRPr="00395BB7" w:rsidRDefault="000D5300" w:rsidP="000D5300">
            <w:pPr>
              <w:rPr>
                <w:sz w:val="14"/>
                <w:szCs w:val="12"/>
              </w:rPr>
            </w:pPr>
            <w:r w:rsidRPr="00395BB7">
              <w:rPr>
                <w:sz w:val="14"/>
                <w:szCs w:val="12"/>
              </w:rPr>
              <w:t>representative sample of the device production envisaged (‘type’)</w:t>
            </w:r>
          </w:p>
        </w:tc>
        <w:tc>
          <w:tcPr>
            <w:tcW w:w="3792" w:type="dxa"/>
          </w:tcPr>
          <w:p w14:paraId="4F5F1CB9" w14:textId="77777777" w:rsidR="000D5300" w:rsidRPr="00395BB7" w:rsidRDefault="000D5300" w:rsidP="000D5300">
            <w:pPr>
              <w:rPr>
                <w:sz w:val="14"/>
                <w:szCs w:val="12"/>
              </w:rPr>
            </w:pPr>
          </w:p>
        </w:tc>
      </w:tr>
    </w:tbl>
    <w:p w14:paraId="7B4E475A" w14:textId="05144D72" w:rsidR="00D26AB7" w:rsidRPr="00395BB7" w:rsidRDefault="00D26AB7" w:rsidP="009A595B"/>
    <w:p w14:paraId="76EBCABA" w14:textId="28F93073" w:rsidR="00D26AB7" w:rsidRPr="00395BB7" w:rsidRDefault="00D26AB7" w:rsidP="00F54E88">
      <w:pPr>
        <w:ind w:left="1304"/>
      </w:pPr>
      <w:r w:rsidRPr="00395BB7">
        <w:t>Annex XI</w:t>
      </w:r>
      <w:r w:rsidR="001112E3" w:rsidRPr="00395BB7">
        <w:t xml:space="preserve"> applications</w:t>
      </w:r>
    </w:p>
    <w:tbl>
      <w:tblPr>
        <w:tblStyle w:val="TableGrid"/>
        <w:tblW w:w="0" w:type="auto"/>
        <w:tblInd w:w="1304" w:type="dxa"/>
        <w:tblLook w:val="04A0" w:firstRow="1" w:lastRow="0" w:firstColumn="1" w:lastColumn="0" w:noHBand="0" w:noVBand="1"/>
      </w:tblPr>
      <w:tblGrid>
        <w:gridCol w:w="392"/>
        <w:gridCol w:w="4536"/>
        <w:gridCol w:w="3792"/>
      </w:tblGrid>
      <w:tr w:rsidR="00395BB7" w:rsidRPr="00395BB7" w14:paraId="37AAFA79" w14:textId="77777777" w:rsidTr="00941411">
        <w:tc>
          <w:tcPr>
            <w:tcW w:w="392" w:type="dxa"/>
            <w:shd w:val="clear" w:color="auto" w:fill="BFBFBF" w:themeFill="background1" w:themeFillShade="BF"/>
          </w:tcPr>
          <w:p w14:paraId="6803ED57" w14:textId="77777777" w:rsidR="007640C0" w:rsidRPr="00395BB7" w:rsidRDefault="007640C0" w:rsidP="00D10C89">
            <w:pPr>
              <w:rPr>
                <w:sz w:val="16"/>
                <w:szCs w:val="14"/>
              </w:rPr>
            </w:pPr>
            <w:r w:rsidRPr="00395BB7">
              <w:rPr>
                <w:sz w:val="16"/>
                <w:szCs w:val="14"/>
              </w:rPr>
              <w:t>in</w:t>
            </w:r>
          </w:p>
        </w:tc>
        <w:tc>
          <w:tcPr>
            <w:tcW w:w="4536" w:type="dxa"/>
            <w:shd w:val="clear" w:color="auto" w:fill="BFBFBF" w:themeFill="background1" w:themeFillShade="BF"/>
          </w:tcPr>
          <w:p w14:paraId="79B50356" w14:textId="77777777" w:rsidR="007640C0" w:rsidRPr="00395BB7" w:rsidRDefault="007640C0" w:rsidP="00D10C89">
            <w:pPr>
              <w:rPr>
                <w:sz w:val="16"/>
                <w:szCs w:val="14"/>
              </w:rPr>
            </w:pPr>
            <w:r w:rsidRPr="00395BB7">
              <w:rPr>
                <w:sz w:val="16"/>
                <w:szCs w:val="14"/>
              </w:rPr>
              <w:t>application submission contents</w:t>
            </w:r>
          </w:p>
        </w:tc>
        <w:tc>
          <w:tcPr>
            <w:tcW w:w="3792" w:type="dxa"/>
            <w:shd w:val="clear" w:color="auto" w:fill="BFBFBF" w:themeFill="background1" w:themeFillShade="BF"/>
          </w:tcPr>
          <w:p w14:paraId="304DE730" w14:textId="77777777" w:rsidR="007640C0" w:rsidRPr="00395BB7" w:rsidRDefault="007640C0" w:rsidP="00D10C89">
            <w:pPr>
              <w:rPr>
                <w:sz w:val="16"/>
                <w:szCs w:val="14"/>
              </w:rPr>
            </w:pPr>
            <w:r w:rsidRPr="00395BB7">
              <w:rPr>
                <w:sz w:val="16"/>
                <w:szCs w:val="14"/>
              </w:rPr>
              <w:t>describe where to be found</w:t>
            </w:r>
          </w:p>
        </w:tc>
      </w:tr>
      <w:tr w:rsidR="00395BB7" w:rsidRPr="00395BB7" w14:paraId="638D0C53" w14:textId="77777777" w:rsidTr="00941411">
        <w:sdt>
          <w:sdtPr>
            <w:rPr>
              <w:sz w:val="16"/>
              <w:szCs w:val="14"/>
            </w:rPr>
            <w:id w:val="346843022"/>
            <w14:checkbox>
              <w14:checked w14:val="0"/>
              <w14:checkedState w14:val="2612" w14:font="MS Gothic"/>
              <w14:uncheckedState w14:val="2610" w14:font="MS Gothic"/>
            </w14:checkbox>
          </w:sdtPr>
          <w:sdtEndPr/>
          <w:sdtContent>
            <w:tc>
              <w:tcPr>
                <w:tcW w:w="392" w:type="dxa"/>
              </w:tcPr>
              <w:p w14:paraId="3557CC39" w14:textId="77777777" w:rsidR="007640C0" w:rsidRPr="00395BB7" w:rsidRDefault="007640C0" w:rsidP="00D10C89">
                <w:pPr>
                  <w:rPr>
                    <w:sz w:val="16"/>
                    <w:szCs w:val="14"/>
                  </w:rPr>
                </w:pPr>
                <w:r w:rsidRPr="00395BB7">
                  <w:rPr>
                    <w:rFonts w:ascii="MS Gothic" w:eastAsia="MS Gothic" w:hAnsi="MS Gothic" w:hint="eastAsia"/>
                    <w:sz w:val="16"/>
                    <w:szCs w:val="14"/>
                  </w:rPr>
                  <w:t>☐</w:t>
                </w:r>
              </w:p>
            </w:tc>
          </w:sdtContent>
        </w:sdt>
        <w:tc>
          <w:tcPr>
            <w:tcW w:w="4536" w:type="dxa"/>
          </w:tcPr>
          <w:p w14:paraId="04427F80" w14:textId="7EDB96B7" w:rsidR="007640C0" w:rsidRPr="00395BB7" w:rsidRDefault="007640C0" w:rsidP="00D10C89">
            <w:pPr>
              <w:rPr>
                <w:sz w:val="14"/>
                <w:szCs w:val="12"/>
              </w:rPr>
            </w:pPr>
            <w:r w:rsidRPr="00395BB7">
              <w:rPr>
                <w:sz w:val="14"/>
                <w:szCs w:val="12"/>
              </w:rPr>
              <w:t>all Annex IX elements</w:t>
            </w:r>
          </w:p>
        </w:tc>
        <w:tc>
          <w:tcPr>
            <w:tcW w:w="3792" w:type="dxa"/>
          </w:tcPr>
          <w:p w14:paraId="06220E58" w14:textId="77777777" w:rsidR="007640C0" w:rsidRPr="00395BB7" w:rsidRDefault="007640C0" w:rsidP="00D10C89">
            <w:pPr>
              <w:rPr>
                <w:sz w:val="14"/>
                <w:szCs w:val="12"/>
              </w:rPr>
            </w:pPr>
          </w:p>
        </w:tc>
      </w:tr>
      <w:tr w:rsidR="00395BB7" w:rsidRPr="00395BB7" w14:paraId="3C5CD3C1" w14:textId="77777777" w:rsidTr="00941411">
        <w:sdt>
          <w:sdtPr>
            <w:rPr>
              <w:sz w:val="16"/>
              <w:szCs w:val="14"/>
            </w:rPr>
            <w:id w:val="477734220"/>
            <w14:checkbox>
              <w14:checked w14:val="0"/>
              <w14:checkedState w14:val="2612" w14:font="MS Gothic"/>
              <w14:uncheckedState w14:val="2610" w14:font="MS Gothic"/>
            </w14:checkbox>
          </w:sdtPr>
          <w:sdtEndPr/>
          <w:sdtContent>
            <w:tc>
              <w:tcPr>
                <w:tcW w:w="392" w:type="dxa"/>
              </w:tcPr>
              <w:p w14:paraId="351EBB7F" w14:textId="77777777" w:rsidR="007640C0" w:rsidRPr="00395BB7" w:rsidRDefault="007640C0" w:rsidP="00D10C89">
                <w:pPr>
                  <w:rPr>
                    <w:sz w:val="16"/>
                    <w:szCs w:val="14"/>
                  </w:rPr>
                </w:pPr>
                <w:r w:rsidRPr="00395BB7">
                  <w:rPr>
                    <w:rFonts w:ascii="MS Gothic" w:eastAsia="MS Gothic" w:hAnsi="MS Gothic" w:hint="eastAsia"/>
                    <w:sz w:val="16"/>
                    <w:szCs w:val="14"/>
                  </w:rPr>
                  <w:t>☐</w:t>
                </w:r>
              </w:p>
            </w:tc>
          </w:sdtContent>
        </w:sdt>
        <w:tc>
          <w:tcPr>
            <w:tcW w:w="4536" w:type="dxa"/>
          </w:tcPr>
          <w:p w14:paraId="770BCDD3" w14:textId="77777777" w:rsidR="007640C0" w:rsidRPr="00395BB7" w:rsidRDefault="007640C0" w:rsidP="00D10C89">
            <w:pPr>
              <w:rPr>
                <w:sz w:val="14"/>
                <w:szCs w:val="12"/>
              </w:rPr>
            </w:pPr>
            <w:r w:rsidRPr="00395BB7">
              <w:rPr>
                <w:sz w:val="14"/>
                <w:szCs w:val="12"/>
              </w:rPr>
              <w:t>a written declaration that no application has been lodged with any other notified body, or information about any previous applications</w:t>
            </w:r>
          </w:p>
        </w:tc>
        <w:tc>
          <w:tcPr>
            <w:tcW w:w="3792" w:type="dxa"/>
          </w:tcPr>
          <w:p w14:paraId="1AE41DED" w14:textId="77777777" w:rsidR="007640C0" w:rsidRPr="00395BB7" w:rsidRDefault="007640C0" w:rsidP="00D10C89">
            <w:pPr>
              <w:rPr>
                <w:sz w:val="14"/>
                <w:szCs w:val="12"/>
              </w:rPr>
            </w:pPr>
          </w:p>
        </w:tc>
      </w:tr>
      <w:tr w:rsidR="00395BB7" w:rsidRPr="00395BB7" w14:paraId="512C0298" w14:textId="77777777" w:rsidTr="00941411">
        <w:sdt>
          <w:sdtPr>
            <w:rPr>
              <w:sz w:val="16"/>
              <w:szCs w:val="14"/>
            </w:rPr>
            <w:id w:val="-1349718742"/>
            <w14:checkbox>
              <w14:checked w14:val="0"/>
              <w14:checkedState w14:val="2612" w14:font="MS Gothic"/>
              <w14:uncheckedState w14:val="2610" w14:font="MS Gothic"/>
            </w14:checkbox>
          </w:sdtPr>
          <w:sdtEndPr/>
          <w:sdtContent>
            <w:tc>
              <w:tcPr>
                <w:tcW w:w="392" w:type="dxa"/>
              </w:tcPr>
              <w:p w14:paraId="503477F7" w14:textId="77777777" w:rsidR="007640C0" w:rsidRPr="00395BB7" w:rsidRDefault="007640C0" w:rsidP="00D10C89">
                <w:pPr>
                  <w:rPr>
                    <w:sz w:val="16"/>
                    <w:szCs w:val="14"/>
                  </w:rPr>
                </w:pPr>
                <w:r w:rsidRPr="00395BB7">
                  <w:rPr>
                    <w:rFonts w:ascii="MS Gothic" w:eastAsia="MS Gothic" w:hAnsi="MS Gothic" w:hint="eastAsia"/>
                    <w:sz w:val="16"/>
                    <w:szCs w:val="14"/>
                  </w:rPr>
                  <w:t>☐</w:t>
                </w:r>
              </w:p>
            </w:tc>
          </w:sdtContent>
        </w:sdt>
        <w:tc>
          <w:tcPr>
            <w:tcW w:w="4536" w:type="dxa"/>
          </w:tcPr>
          <w:p w14:paraId="77788621" w14:textId="77777777" w:rsidR="007640C0" w:rsidRDefault="007640C0" w:rsidP="00D10C89">
            <w:pPr>
              <w:rPr>
                <w:sz w:val="14"/>
                <w:szCs w:val="12"/>
              </w:rPr>
            </w:pPr>
            <w:r w:rsidRPr="00395BB7">
              <w:rPr>
                <w:sz w:val="14"/>
                <w:szCs w:val="12"/>
              </w:rPr>
              <w:t>the technical documentation as referred to in Annexes II and III</w:t>
            </w:r>
            <w:r w:rsidR="00354D22" w:rsidRPr="00395BB7">
              <w:rPr>
                <w:sz w:val="14"/>
                <w:szCs w:val="12"/>
              </w:rPr>
              <w:t xml:space="preserve"> for the types </w:t>
            </w:r>
            <w:proofErr w:type="gramStart"/>
            <w:r w:rsidR="00354D22" w:rsidRPr="00395BB7">
              <w:rPr>
                <w:sz w:val="14"/>
                <w:szCs w:val="12"/>
              </w:rPr>
              <w:t>approved</w:t>
            </w:r>
            <w:proofErr w:type="gramEnd"/>
          </w:p>
          <w:p w14:paraId="59E3EE46" w14:textId="77777777" w:rsidR="00AC27A6" w:rsidRPr="00AC27A6" w:rsidRDefault="00AC27A6" w:rsidP="00AC27A6">
            <w:pPr>
              <w:rPr>
                <w:sz w:val="14"/>
                <w:szCs w:val="12"/>
              </w:rPr>
            </w:pPr>
          </w:p>
          <w:p w14:paraId="5A0D14DC" w14:textId="77777777" w:rsidR="00AC27A6" w:rsidRPr="00AC27A6" w:rsidRDefault="00AC27A6" w:rsidP="00AC27A6">
            <w:pPr>
              <w:rPr>
                <w:sz w:val="14"/>
                <w:szCs w:val="12"/>
              </w:rPr>
            </w:pPr>
          </w:p>
          <w:p w14:paraId="13F6DC50" w14:textId="77777777" w:rsidR="00AC27A6" w:rsidRPr="00AC27A6" w:rsidRDefault="00AC27A6" w:rsidP="00AC27A6">
            <w:pPr>
              <w:rPr>
                <w:sz w:val="14"/>
                <w:szCs w:val="12"/>
              </w:rPr>
            </w:pPr>
          </w:p>
          <w:p w14:paraId="2D335A6C" w14:textId="77777777" w:rsidR="00AC27A6" w:rsidRPr="00AC27A6" w:rsidRDefault="00AC27A6" w:rsidP="00AC27A6">
            <w:pPr>
              <w:rPr>
                <w:sz w:val="14"/>
                <w:szCs w:val="12"/>
              </w:rPr>
            </w:pPr>
          </w:p>
          <w:p w14:paraId="4BB0BEE2" w14:textId="77777777" w:rsidR="00AC27A6" w:rsidRPr="00AC27A6" w:rsidRDefault="00AC27A6" w:rsidP="00AC27A6">
            <w:pPr>
              <w:rPr>
                <w:sz w:val="14"/>
                <w:szCs w:val="12"/>
              </w:rPr>
            </w:pPr>
          </w:p>
          <w:p w14:paraId="18992E84" w14:textId="77777777" w:rsidR="00AC27A6" w:rsidRPr="00AC27A6" w:rsidRDefault="00AC27A6" w:rsidP="00AC27A6">
            <w:pPr>
              <w:rPr>
                <w:sz w:val="14"/>
                <w:szCs w:val="12"/>
              </w:rPr>
            </w:pPr>
          </w:p>
          <w:p w14:paraId="04B4349D" w14:textId="77777777" w:rsidR="00AC27A6" w:rsidRPr="00AC27A6" w:rsidRDefault="00AC27A6" w:rsidP="00AC27A6">
            <w:pPr>
              <w:rPr>
                <w:sz w:val="14"/>
                <w:szCs w:val="12"/>
              </w:rPr>
            </w:pPr>
          </w:p>
          <w:p w14:paraId="621C3E5C" w14:textId="77777777" w:rsidR="00AC27A6" w:rsidRPr="00AC27A6" w:rsidRDefault="00AC27A6" w:rsidP="00AC27A6">
            <w:pPr>
              <w:rPr>
                <w:sz w:val="14"/>
                <w:szCs w:val="12"/>
              </w:rPr>
            </w:pPr>
          </w:p>
          <w:p w14:paraId="0F9D5656" w14:textId="77777777" w:rsidR="00AC27A6" w:rsidRDefault="00AC27A6" w:rsidP="00AC27A6">
            <w:pPr>
              <w:rPr>
                <w:sz w:val="14"/>
                <w:szCs w:val="12"/>
              </w:rPr>
            </w:pPr>
          </w:p>
          <w:p w14:paraId="07EB2B4E" w14:textId="709141FC" w:rsidR="00AC27A6" w:rsidRPr="00AC27A6" w:rsidRDefault="00AC27A6" w:rsidP="00AC27A6">
            <w:pPr>
              <w:jc w:val="right"/>
              <w:rPr>
                <w:sz w:val="14"/>
                <w:szCs w:val="12"/>
              </w:rPr>
            </w:pPr>
          </w:p>
        </w:tc>
        <w:tc>
          <w:tcPr>
            <w:tcW w:w="3792" w:type="dxa"/>
          </w:tcPr>
          <w:p w14:paraId="5EC9D17E" w14:textId="77777777" w:rsidR="00941411" w:rsidRPr="00AC27A6" w:rsidRDefault="00941411" w:rsidP="00941411">
            <w:pPr>
              <w:rPr>
                <w:sz w:val="14"/>
                <w:szCs w:val="12"/>
              </w:rPr>
            </w:pPr>
            <w:r w:rsidRPr="00AC27A6">
              <w:rPr>
                <w:sz w:val="14"/>
                <w:szCs w:val="12"/>
              </w:rPr>
              <w:t xml:space="preserve">In addition to the TD, </w:t>
            </w:r>
          </w:p>
          <w:p w14:paraId="7F76BE6A" w14:textId="77777777" w:rsidR="00941411" w:rsidRPr="00AC27A6" w:rsidRDefault="00941411" w:rsidP="00941411">
            <w:pPr>
              <w:rPr>
                <w:sz w:val="14"/>
                <w:szCs w:val="12"/>
              </w:rPr>
            </w:pPr>
            <w:r w:rsidRPr="00AC27A6">
              <w:rPr>
                <w:sz w:val="14"/>
                <w:szCs w:val="12"/>
              </w:rPr>
              <w:t xml:space="preserve">please include filled </w:t>
            </w:r>
            <w:proofErr w:type="gramStart"/>
            <w:r w:rsidRPr="00AC27A6">
              <w:rPr>
                <w:sz w:val="14"/>
                <w:szCs w:val="12"/>
              </w:rPr>
              <w:t>in</w:t>
            </w:r>
            <w:proofErr w:type="gramEnd"/>
            <w:r w:rsidRPr="00AC27A6">
              <w:rPr>
                <w:sz w:val="14"/>
                <w:szCs w:val="12"/>
              </w:rPr>
              <w:t xml:space="preserve"> </w:t>
            </w:r>
          </w:p>
          <w:p w14:paraId="7E400A2B" w14:textId="77777777" w:rsidR="007640C0" w:rsidRPr="00AC27A6" w:rsidRDefault="007640C0" w:rsidP="00D10C89">
            <w:pPr>
              <w:rPr>
                <w:sz w:val="14"/>
                <w:szCs w:val="12"/>
              </w:rPr>
            </w:pPr>
            <w:r w:rsidRPr="00AC27A6">
              <w:rPr>
                <w:sz w:val="14"/>
                <w:szCs w:val="12"/>
              </w:rPr>
              <w:t>FPMDREG1014A2 - MDR EC Application Attachment 2 - SGS Fimko GSPR Checklist</w:t>
            </w:r>
          </w:p>
          <w:p w14:paraId="79D31924" w14:textId="77777777" w:rsidR="007640C0" w:rsidRPr="00AC27A6" w:rsidRDefault="007640C0" w:rsidP="00D10C89">
            <w:pPr>
              <w:rPr>
                <w:sz w:val="14"/>
                <w:szCs w:val="12"/>
              </w:rPr>
            </w:pPr>
            <w:r w:rsidRPr="00AC27A6">
              <w:rPr>
                <w:sz w:val="14"/>
                <w:szCs w:val="12"/>
              </w:rPr>
              <w:t>FPMDREG1014A3 - MDR EC Application Attachment 3 - SGS Fimko CER Checklist</w:t>
            </w:r>
          </w:p>
          <w:p w14:paraId="1186F456" w14:textId="01583793" w:rsidR="00941411" w:rsidRPr="00AC27A6" w:rsidRDefault="007640C0" w:rsidP="00774D76">
            <w:pPr>
              <w:rPr>
                <w:sz w:val="14"/>
                <w:szCs w:val="12"/>
              </w:rPr>
            </w:pPr>
            <w:r w:rsidRPr="00AC27A6">
              <w:rPr>
                <w:sz w:val="14"/>
                <w:szCs w:val="12"/>
              </w:rPr>
              <w:t xml:space="preserve"> FPMDREG1014A4 - MDR EC Application Attachment 4 - SGS Fimko TD Checklist</w:t>
            </w:r>
            <w:r w:rsidR="00774D76" w:rsidRPr="00AC27A6">
              <w:rPr>
                <w:sz w:val="14"/>
                <w:szCs w:val="12"/>
              </w:rPr>
              <w:t xml:space="preserve"> </w:t>
            </w:r>
          </w:p>
          <w:p w14:paraId="5CCB0ED4" w14:textId="77777777" w:rsidR="00941411" w:rsidRPr="00AC27A6" w:rsidRDefault="00941411" w:rsidP="00941411">
            <w:pPr>
              <w:rPr>
                <w:sz w:val="14"/>
                <w:szCs w:val="12"/>
              </w:rPr>
            </w:pPr>
            <w:r w:rsidRPr="00AC27A6">
              <w:rPr>
                <w:sz w:val="14"/>
                <w:szCs w:val="12"/>
              </w:rPr>
              <w:t>Attachment 5 – SGS Fimko Cybersecurity Checklist</w:t>
            </w:r>
          </w:p>
          <w:p w14:paraId="3058BBF3" w14:textId="7504C1F7" w:rsidR="00941411" w:rsidRPr="00AC27A6" w:rsidRDefault="00941411" w:rsidP="00941411">
            <w:pPr>
              <w:rPr>
                <w:sz w:val="14"/>
                <w:szCs w:val="12"/>
              </w:rPr>
            </w:pPr>
            <w:r w:rsidRPr="00AC27A6">
              <w:rPr>
                <w:sz w:val="14"/>
                <w:szCs w:val="12"/>
              </w:rPr>
              <w:t>Attachment 6 – SGS Fimko AI/ML Checklist</w:t>
            </w:r>
          </w:p>
          <w:p w14:paraId="07D5BA6C" w14:textId="50690E22" w:rsidR="00774D76" w:rsidRPr="00AC27A6" w:rsidRDefault="00774D76" w:rsidP="00774D76">
            <w:pPr>
              <w:rPr>
                <w:sz w:val="14"/>
                <w:szCs w:val="12"/>
              </w:rPr>
            </w:pPr>
            <w:r w:rsidRPr="00AC27A6">
              <w:rPr>
                <w:sz w:val="14"/>
                <w:szCs w:val="12"/>
              </w:rPr>
              <w:t>and</w:t>
            </w:r>
            <w:r w:rsidR="003E66E5" w:rsidRPr="00AC27A6">
              <w:rPr>
                <w:sz w:val="14"/>
                <w:szCs w:val="12"/>
              </w:rPr>
              <w:t>/or</w:t>
            </w:r>
          </w:p>
          <w:p w14:paraId="32786E4B" w14:textId="2154102D" w:rsidR="00941411" w:rsidRPr="00395BB7" w:rsidRDefault="00941411" w:rsidP="00774D76">
            <w:pPr>
              <w:rPr>
                <w:sz w:val="14"/>
                <w:szCs w:val="12"/>
              </w:rPr>
            </w:pPr>
            <w:r w:rsidRPr="00AC27A6">
              <w:rPr>
                <w:sz w:val="14"/>
                <w:szCs w:val="12"/>
              </w:rPr>
              <w:t>other equivalent listings to help identify the contents and purpose of the documents in the TD</w:t>
            </w:r>
          </w:p>
        </w:tc>
      </w:tr>
      <w:tr w:rsidR="00395BB7" w:rsidRPr="00395BB7" w14:paraId="600E7822" w14:textId="77777777" w:rsidTr="00941411">
        <w:sdt>
          <w:sdtPr>
            <w:rPr>
              <w:sz w:val="16"/>
              <w:szCs w:val="14"/>
            </w:rPr>
            <w:id w:val="-375785221"/>
            <w14:checkbox>
              <w14:checked w14:val="0"/>
              <w14:checkedState w14:val="2612" w14:font="MS Gothic"/>
              <w14:uncheckedState w14:val="2610" w14:font="MS Gothic"/>
            </w14:checkbox>
          </w:sdtPr>
          <w:sdtEndPr/>
          <w:sdtContent>
            <w:tc>
              <w:tcPr>
                <w:tcW w:w="392" w:type="dxa"/>
              </w:tcPr>
              <w:p w14:paraId="06BF841F" w14:textId="2F45415E" w:rsidR="00774D76" w:rsidRPr="00395BB7" w:rsidRDefault="00774D76" w:rsidP="00774D76">
                <w:pPr>
                  <w:rPr>
                    <w:sz w:val="16"/>
                    <w:szCs w:val="14"/>
                  </w:rPr>
                </w:pPr>
                <w:r w:rsidRPr="00395BB7">
                  <w:rPr>
                    <w:rFonts w:ascii="MS Gothic" w:eastAsia="MS Gothic" w:hAnsi="MS Gothic" w:hint="eastAsia"/>
                    <w:sz w:val="16"/>
                    <w:szCs w:val="14"/>
                  </w:rPr>
                  <w:t>☐</w:t>
                </w:r>
              </w:p>
            </w:tc>
          </w:sdtContent>
        </w:sdt>
        <w:tc>
          <w:tcPr>
            <w:tcW w:w="4536" w:type="dxa"/>
          </w:tcPr>
          <w:p w14:paraId="0EE96F65" w14:textId="77777777" w:rsidR="00774D76" w:rsidRPr="00395BB7" w:rsidRDefault="00774D76" w:rsidP="00774D76">
            <w:pPr>
              <w:rPr>
                <w:sz w:val="14"/>
                <w:szCs w:val="12"/>
              </w:rPr>
            </w:pPr>
            <w:r w:rsidRPr="00395BB7">
              <w:rPr>
                <w:sz w:val="14"/>
                <w:szCs w:val="12"/>
              </w:rPr>
              <w:t>If the medical device consists of or incorporates software AND</w:t>
            </w:r>
          </w:p>
          <w:p w14:paraId="7C3C3F2C" w14:textId="2C632AAB" w:rsidR="00774D76" w:rsidRPr="00395BB7" w:rsidRDefault="00774D76" w:rsidP="00774D76">
            <w:pPr>
              <w:rPr>
                <w:sz w:val="14"/>
                <w:szCs w:val="12"/>
              </w:rPr>
            </w:pPr>
            <w:r w:rsidRPr="00395BB7">
              <w:rPr>
                <w:sz w:val="14"/>
                <w:szCs w:val="12"/>
              </w:rPr>
              <w:t>stores critical information OR the software or data can be altered</w:t>
            </w:r>
          </w:p>
        </w:tc>
        <w:tc>
          <w:tcPr>
            <w:tcW w:w="3792" w:type="dxa"/>
          </w:tcPr>
          <w:p w14:paraId="05A202A6" w14:textId="77777777" w:rsidR="00941411" w:rsidRPr="00AC27A6" w:rsidRDefault="00941411" w:rsidP="00941411">
            <w:pPr>
              <w:rPr>
                <w:sz w:val="14"/>
                <w:szCs w:val="12"/>
              </w:rPr>
            </w:pPr>
            <w:r w:rsidRPr="00AC27A6">
              <w:rPr>
                <w:sz w:val="14"/>
                <w:szCs w:val="12"/>
              </w:rPr>
              <w:t xml:space="preserve">in addition to the SW process and TD documents </w:t>
            </w:r>
          </w:p>
          <w:p w14:paraId="334C5054" w14:textId="77777777" w:rsidR="00941411" w:rsidRPr="00AC27A6" w:rsidRDefault="00941411" w:rsidP="00941411">
            <w:pPr>
              <w:rPr>
                <w:sz w:val="14"/>
                <w:szCs w:val="12"/>
              </w:rPr>
            </w:pPr>
            <w:r w:rsidRPr="00AC27A6">
              <w:rPr>
                <w:sz w:val="14"/>
                <w:szCs w:val="12"/>
              </w:rPr>
              <w:t xml:space="preserve">please also fill in the </w:t>
            </w:r>
          </w:p>
          <w:p w14:paraId="11B27EEF" w14:textId="77777777" w:rsidR="00941411" w:rsidRPr="00AC27A6" w:rsidRDefault="00941411" w:rsidP="00941411">
            <w:pPr>
              <w:rPr>
                <w:sz w:val="14"/>
                <w:szCs w:val="12"/>
              </w:rPr>
            </w:pPr>
            <w:r w:rsidRPr="00AC27A6">
              <w:rPr>
                <w:sz w:val="14"/>
                <w:szCs w:val="12"/>
              </w:rPr>
              <w:t xml:space="preserve">FPMDREG1014A5 - MDR EC Application </w:t>
            </w:r>
          </w:p>
          <w:p w14:paraId="07BC5731" w14:textId="0FD1D409" w:rsidR="00941411" w:rsidRPr="00AC27A6" w:rsidRDefault="00941411" w:rsidP="00941411">
            <w:pPr>
              <w:rPr>
                <w:sz w:val="14"/>
                <w:szCs w:val="12"/>
              </w:rPr>
            </w:pPr>
            <w:r w:rsidRPr="00AC27A6">
              <w:rPr>
                <w:sz w:val="14"/>
                <w:szCs w:val="12"/>
              </w:rPr>
              <w:t xml:space="preserve">Attachment 5 - SGS Fimko Cybersecurity Checklist </w:t>
            </w:r>
          </w:p>
          <w:p w14:paraId="5F69A766" w14:textId="77777777" w:rsidR="00941411" w:rsidRPr="00AC27A6" w:rsidRDefault="00941411" w:rsidP="00941411">
            <w:pPr>
              <w:rPr>
                <w:sz w:val="14"/>
                <w:szCs w:val="12"/>
              </w:rPr>
            </w:pPr>
            <w:r w:rsidRPr="00AC27A6">
              <w:rPr>
                <w:sz w:val="14"/>
                <w:szCs w:val="12"/>
              </w:rPr>
              <w:t>and if applicable</w:t>
            </w:r>
          </w:p>
          <w:p w14:paraId="2E5077BE" w14:textId="7347E186" w:rsidR="00774D76" w:rsidRPr="00395BB7" w:rsidRDefault="00941411" w:rsidP="00941411">
            <w:pPr>
              <w:rPr>
                <w:sz w:val="14"/>
                <w:szCs w:val="12"/>
              </w:rPr>
            </w:pPr>
            <w:r w:rsidRPr="00AC27A6">
              <w:rPr>
                <w:sz w:val="14"/>
                <w:szCs w:val="12"/>
              </w:rPr>
              <w:t>Attachment 6 – SGS Fimko AI/ML Checklist</w:t>
            </w:r>
          </w:p>
        </w:tc>
      </w:tr>
      <w:tr w:rsidR="00771CF0" w:rsidRPr="00395BB7" w14:paraId="3C591000" w14:textId="77777777" w:rsidTr="00941411">
        <w:sdt>
          <w:sdtPr>
            <w:rPr>
              <w:sz w:val="16"/>
              <w:szCs w:val="14"/>
            </w:rPr>
            <w:id w:val="-748889398"/>
            <w14:checkbox>
              <w14:checked w14:val="0"/>
              <w14:checkedState w14:val="2612" w14:font="MS Gothic"/>
              <w14:uncheckedState w14:val="2610" w14:font="MS Gothic"/>
            </w14:checkbox>
          </w:sdtPr>
          <w:sdtEndPr/>
          <w:sdtContent>
            <w:tc>
              <w:tcPr>
                <w:tcW w:w="392" w:type="dxa"/>
              </w:tcPr>
              <w:p w14:paraId="206C68C6" w14:textId="77777777" w:rsidR="007640C0" w:rsidRPr="00395BB7" w:rsidRDefault="007640C0" w:rsidP="00D10C89">
                <w:pPr>
                  <w:rPr>
                    <w:sz w:val="16"/>
                    <w:szCs w:val="14"/>
                  </w:rPr>
                </w:pPr>
                <w:r w:rsidRPr="00395BB7">
                  <w:rPr>
                    <w:rFonts w:ascii="MS Gothic" w:eastAsia="MS Gothic" w:hAnsi="MS Gothic" w:hint="eastAsia"/>
                    <w:sz w:val="16"/>
                    <w:szCs w:val="14"/>
                  </w:rPr>
                  <w:t>☐</w:t>
                </w:r>
              </w:p>
            </w:tc>
          </w:sdtContent>
        </w:sdt>
        <w:tc>
          <w:tcPr>
            <w:tcW w:w="4536" w:type="dxa"/>
          </w:tcPr>
          <w:p w14:paraId="79FC2874" w14:textId="563FBE6F" w:rsidR="007640C0" w:rsidRPr="00395BB7" w:rsidRDefault="00354D22" w:rsidP="00D10C89">
            <w:pPr>
              <w:rPr>
                <w:sz w:val="14"/>
                <w:szCs w:val="12"/>
              </w:rPr>
            </w:pPr>
            <w:r w:rsidRPr="00395BB7">
              <w:rPr>
                <w:sz w:val="14"/>
                <w:szCs w:val="12"/>
              </w:rPr>
              <w:t xml:space="preserve">copy of the EU type-examination certificates </w:t>
            </w:r>
            <w:r w:rsidR="00221E6A" w:rsidRPr="00395BB7">
              <w:rPr>
                <w:sz w:val="14"/>
                <w:szCs w:val="12"/>
              </w:rPr>
              <w:t xml:space="preserve">or if NB 0598 issued </w:t>
            </w:r>
            <w:r w:rsidR="00AC1024" w:rsidRPr="00395BB7">
              <w:rPr>
                <w:sz w:val="14"/>
                <w:szCs w:val="12"/>
              </w:rPr>
              <w:t xml:space="preserve">it, </w:t>
            </w:r>
            <w:r w:rsidR="00221E6A" w:rsidRPr="00395BB7">
              <w:rPr>
                <w:sz w:val="14"/>
                <w:szCs w:val="12"/>
              </w:rPr>
              <w:t>a reference to the technical documentation and its updates and the certificates issued</w:t>
            </w:r>
          </w:p>
        </w:tc>
        <w:tc>
          <w:tcPr>
            <w:tcW w:w="3792" w:type="dxa"/>
          </w:tcPr>
          <w:p w14:paraId="59A8D0A4" w14:textId="77777777" w:rsidR="007640C0" w:rsidRPr="00395BB7" w:rsidRDefault="007640C0" w:rsidP="00D10C89">
            <w:pPr>
              <w:rPr>
                <w:sz w:val="14"/>
                <w:szCs w:val="12"/>
              </w:rPr>
            </w:pPr>
          </w:p>
        </w:tc>
      </w:tr>
    </w:tbl>
    <w:p w14:paraId="0FC8E0DC" w14:textId="20551DA4" w:rsidR="009115F3" w:rsidRPr="00395BB7" w:rsidRDefault="009115F3" w:rsidP="00F54E88">
      <w:pPr>
        <w:ind w:left="1304"/>
      </w:pPr>
    </w:p>
    <w:p w14:paraId="7C5ED718" w14:textId="5D6EAE9A" w:rsidR="00D038D3" w:rsidRPr="00395BB7" w:rsidRDefault="00D038D3" w:rsidP="00F54E88">
      <w:pPr>
        <w:ind w:left="1304"/>
      </w:pPr>
    </w:p>
    <w:p w14:paraId="5B33A54C" w14:textId="29FA3CC3" w:rsidR="00F54E88" w:rsidRPr="00395BB7" w:rsidRDefault="00F54E88" w:rsidP="00F54E88">
      <w:pPr>
        <w:ind w:left="1304"/>
      </w:pPr>
      <w:r w:rsidRPr="00395BB7">
        <w:t xml:space="preserve">= = = = = = = = = = = = = = = End of Attachment 1 = = = = = = = = = = = = = = = = = </w:t>
      </w:r>
      <w:r w:rsidR="000E2B43" w:rsidRPr="00395BB7">
        <w:t>= = =</w:t>
      </w:r>
    </w:p>
    <w:sectPr w:rsidR="00F54E88" w:rsidRPr="00395BB7" w:rsidSect="00DC0E20">
      <w:pgSz w:w="11906" w:h="16838" w:code="9"/>
      <w:pgMar w:top="2268" w:right="936" w:bottom="1191" w:left="936" w:header="765"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8D16D" w14:textId="77777777" w:rsidR="00080DFE" w:rsidRDefault="00080DFE">
      <w:r>
        <w:separator/>
      </w:r>
    </w:p>
  </w:endnote>
  <w:endnote w:type="continuationSeparator" w:id="0">
    <w:p w14:paraId="79485250" w14:textId="77777777" w:rsidR="00080DFE" w:rsidRDefault="00080DFE">
      <w:r>
        <w:continuationSeparator/>
      </w:r>
    </w:p>
  </w:endnote>
  <w:endnote w:type="continuationNotice" w:id="1">
    <w:p w14:paraId="713CD937" w14:textId="77777777" w:rsidR="00080DFE" w:rsidRDefault="00080D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77F8E" w14:textId="74205CD7" w:rsidR="0050361D" w:rsidRDefault="00777744">
    <w:pPr>
      <w:pStyle w:val="Footer"/>
      <w:tabs>
        <w:tab w:val="clear" w:pos="4153"/>
        <w:tab w:val="clear" w:pos="6062"/>
        <w:tab w:val="clear" w:pos="8306"/>
      </w:tabs>
      <w:jc w:val="right"/>
      <w:rPr>
        <w:rStyle w:val="PageNumber"/>
      </w:rPr>
    </w:pPr>
    <w:r>
      <w:rPr>
        <w:rStyle w:val="PageNumber"/>
      </w:rPr>
      <w:fldChar w:fldCharType="begin"/>
    </w:r>
    <w:r w:rsidR="0050361D">
      <w:rPr>
        <w:rStyle w:val="PageNumber"/>
      </w:rPr>
      <w:instrText xml:space="preserve"> PAGE </w:instrText>
    </w:r>
    <w:r>
      <w:rPr>
        <w:rStyle w:val="PageNumber"/>
      </w:rPr>
      <w:fldChar w:fldCharType="separate"/>
    </w:r>
    <w:r w:rsidR="00C41D2A">
      <w:rPr>
        <w:rStyle w:val="PageNumber"/>
        <w:noProof/>
      </w:rPr>
      <w:t>2</w:t>
    </w:r>
    <w:r>
      <w:rPr>
        <w:rStyle w:val="PageNumber"/>
      </w:rPr>
      <w:fldChar w:fldCharType="end"/>
    </w:r>
    <w:r w:rsidR="0050361D">
      <w:rPr>
        <w:rStyle w:val="PageNumber"/>
      </w:rPr>
      <w:t>/</w:t>
    </w:r>
    <w:r>
      <w:rPr>
        <w:rStyle w:val="PageNumber"/>
      </w:rPr>
      <w:fldChar w:fldCharType="begin"/>
    </w:r>
    <w:r w:rsidR="0050361D">
      <w:rPr>
        <w:rStyle w:val="PageNumber"/>
      </w:rPr>
      <w:instrText xml:space="preserve"> NUMPAGES </w:instrText>
    </w:r>
    <w:r>
      <w:rPr>
        <w:rStyle w:val="PageNumber"/>
      </w:rPr>
      <w:fldChar w:fldCharType="separate"/>
    </w:r>
    <w:r w:rsidR="00C41D2A">
      <w:rPr>
        <w:rStyle w:val="PageNumber"/>
        <w:noProof/>
      </w:rPr>
      <w:t>8</w:t>
    </w:r>
    <w:r>
      <w:rPr>
        <w:rStyle w:val="PageNumber"/>
      </w:rPr>
      <w:fldChar w:fldCharType="end"/>
    </w:r>
  </w:p>
  <w:p w14:paraId="18968E6E" w14:textId="7AB1B7B0" w:rsidR="007C23BF" w:rsidRPr="000B005B" w:rsidRDefault="007C23BF" w:rsidP="000B005B">
    <w:pPr>
      <w:pStyle w:val="Footer"/>
      <w:tabs>
        <w:tab w:val="clear" w:pos="4153"/>
        <w:tab w:val="clear" w:pos="6062"/>
        <w:tab w:val="clear" w:pos="8306"/>
      </w:tabs>
      <w:rPr>
        <w:color w:val="0070C0"/>
        <w:sz w:val="20"/>
        <w:szCs w:val="18"/>
      </w:rPr>
    </w:pPr>
    <w:r w:rsidRPr="000B005B">
      <w:rPr>
        <w:color w:val="0070C0"/>
        <w:sz w:val="14"/>
        <w:szCs w:val="18"/>
        <w:lang w:val="fr-FR"/>
      </w:rPr>
      <w:t>FPMDREG1014</w:t>
    </w:r>
    <w:r w:rsidR="00521888" w:rsidRPr="000B005B">
      <w:rPr>
        <w:color w:val="0070C0"/>
        <w:sz w:val="14"/>
        <w:szCs w:val="18"/>
        <w:lang w:val="fr-FR"/>
      </w:rPr>
      <w:t>A1</w:t>
    </w:r>
    <w:r w:rsidRPr="000B005B">
      <w:rPr>
        <w:color w:val="0070C0"/>
        <w:sz w:val="14"/>
        <w:szCs w:val="18"/>
        <w:lang w:val="fr-FR"/>
      </w:rPr>
      <w:t xml:space="preserve"> Ver</w:t>
    </w:r>
    <w:r w:rsidR="00175E6A">
      <w:rPr>
        <w:color w:val="0070C0"/>
        <w:sz w:val="14"/>
        <w:szCs w:val="18"/>
        <w:lang w:val="fr-FR"/>
      </w:rPr>
      <w:t xml:space="preserve"> </w:t>
    </w:r>
    <w:r w:rsidR="00AC27A6">
      <w:rPr>
        <w:color w:val="0070C0"/>
        <w:sz w:val="14"/>
        <w:szCs w:val="18"/>
        <w:lang w:val="fr-FR"/>
      </w:rPr>
      <w:t>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6DF14" w14:textId="134D5E11" w:rsidR="000A793D" w:rsidRDefault="00580D47" w:rsidP="00E002C3">
    <w:pPr>
      <w:pStyle w:val="Footer"/>
      <w:tabs>
        <w:tab w:val="clear" w:pos="4153"/>
        <w:tab w:val="clear" w:pos="6062"/>
        <w:tab w:val="clear" w:pos="8306"/>
        <w:tab w:val="clear" w:pos="10881"/>
        <w:tab w:val="right" w:pos="3090"/>
        <w:tab w:val="left" w:pos="3385"/>
      </w:tabs>
      <w:rPr>
        <w:sz w:val="16"/>
        <w:lang w:val="fr-FR"/>
      </w:rPr>
    </w:pPr>
    <w:r w:rsidRPr="000B005B">
      <w:rPr>
        <w:noProof/>
        <w:color w:val="0070C0"/>
        <w:sz w:val="20"/>
        <w:szCs w:val="18"/>
        <w:lang w:val="fi-FI" w:eastAsia="fi-FI"/>
      </w:rPr>
      <mc:AlternateContent>
        <mc:Choice Requires="wpg">
          <w:drawing>
            <wp:anchor distT="0" distB="0" distL="114300" distR="114300" simplePos="0" relativeHeight="251660288" behindDoc="1" locked="0" layoutInCell="0" allowOverlap="1" wp14:anchorId="482A3C15" wp14:editId="174FD237">
              <wp:simplePos x="0" y="0"/>
              <wp:positionH relativeFrom="column">
                <wp:posOffset>1977390</wp:posOffset>
              </wp:positionH>
              <wp:positionV relativeFrom="paragraph">
                <wp:posOffset>15875</wp:posOffset>
              </wp:positionV>
              <wp:extent cx="4653915" cy="321945"/>
              <wp:effectExtent l="0" t="0" r="13335" b="190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53915" cy="321945"/>
                        <a:chOff x="4047" y="15909"/>
                        <a:chExt cx="7329" cy="507"/>
                      </a:xfrm>
                    </wpg:grpSpPr>
                    <wps:wsp>
                      <wps:cNvPr id="6" name="Line 9"/>
                      <wps:cNvCnPr>
                        <a:cxnSpLocks noChangeShapeType="1"/>
                      </wps:cNvCnPr>
                      <wps:spPr bwMode="auto">
                        <a:xfrm>
                          <a:off x="4047" y="16310"/>
                          <a:ext cx="7329" cy="0"/>
                        </a:xfrm>
                        <a:prstGeom prst="line">
                          <a:avLst/>
                        </a:prstGeom>
                        <a:noFill/>
                        <a:ln w="9525">
                          <a:solidFill>
                            <a:srgbClr val="E36C0A"/>
                          </a:solidFill>
                          <a:round/>
                          <a:headEnd/>
                          <a:tailEnd/>
                        </a:ln>
                        <a:extLst>
                          <a:ext uri="{909E8E84-426E-40DD-AFC4-6F175D3DCCD1}">
                            <a14:hiddenFill xmlns:a14="http://schemas.microsoft.com/office/drawing/2010/main">
                              <a:noFill/>
                            </a14:hiddenFill>
                          </a:ext>
                        </a:extLst>
                      </wps:spPr>
                      <wps:bodyPr/>
                    </wps:wsp>
                    <wps:wsp>
                      <wps:cNvPr id="7" name="Line 10"/>
                      <wps:cNvCnPr>
                        <a:cxnSpLocks noChangeShapeType="1"/>
                      </wps:cNvCnPr>
                      <wps:spPr bwMode="auto">
                        <a:xfrm>
                          <a:off x="4176" y="15909"/>
                          <a:ext cx="0" cy="507"/>
                        </a:xfrm>
                        <a:prstGeom prst="line">
                          <a:avLst/>
                        </a:prstGeom>
                        <a:noFill/>
                        <a:ln w="9525">
                          <a:solidFill>
                            <a:srgbClr val="E36C0A"/>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9595E5C" id="Group 5" o:spid="_x0000_s1026" style="position:absolute;margin-left:155.7pt;margin-top:1.25pt;width:366.45pt;height:25.35pt;z-index:-251656192" coordorigin="4047,15909" coordsize="7329,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" o:allowincell="f">
              <v:line id="Line 9" o:spid="_x0000_s1027" style="position:absolute;visibility:visible;mso-wrap-style:square" from="4047,16310" to="11376,16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" strokecolor="#e36c0a"/>
              <v:line id="Line 10" o:spid="_x0000_s1028" style="position:absolute;visibility:visible;mso-wrap-style:square" from="4176,15909" to="4176,16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" strokecolor="#e36c0a"/>
            </v:group>
          </w:pict>
        </mc:Fallback>
      </mc:AlternateContent>
    </w:r>
    <w:r w:rsidR="00BF705A" w:rsidRPr="000B005B">
      <w:rPr>
        <w:color w:val="0070C0"/>
        <w:sz w:val="14"/>
        <w:szCs w:val="18"/>
        <w:lang w:val="fr-FR"/>
      </w:rPr>
      <w:t>FPMDREG1014</w:t>
    </w:r>
    <w:r w:rsidR="006413BA" w:rsidRPr="000B005B">
      <w:rPr>
        <w:color w:val="0070C0"/>
        <w:sz w:val="14"/>
        <w:szCs w:val="18"/>
        <w:lang w:val="fr-FR"/>
      </w:rPr>
      <w:t>A1</w:t>
    </w:r>
    <w:r w:rsidR="00BF705A" w:rsidRPr="000B005B">
      <w:rPr>
        <w:color w:val="0070C0"/>
        <w:sz w:val="14"/>
        <w:szCs w:val="18"/>
        <w:lang w:val="fr-FR"/>
      </w:rPr>
      <w:t xml:space="preserve"> Ver </w:t>
    </w:r>
    <w:r w:rsidR="00AC27A6">
      <w:rPr>
        <w:color w:val="0070C0"/>
        <w:sz w:val="14"/>
        <w:szCs w:val="18"/>
        <w:lang w:val="fr-FR"/>
      </w:rPr>
      <w:t>H</w:t>
    </w:r>
    <w:r w:rsidR="000A793D">
      <w:rPr>
        <w:sz w:val="16"/>
        <w:lang w:val="fr-FR"/>
      </w:rPr>
      <w:tab/>
    </w:r>
    <w:r w:rsidR="000A793D" w:rsidRPr="00FF0B05">
      <w:rPr>
        <w:color w:val="E36C0A"/>
        <w:sz w:val="16"/>
        <w:lang w:val="fr-FR"/>
      </w:rPr>
      <w:t xml:space="preserve">SGS </w:t>
    </w:r>
    <w:r w:rsidR="000A793D">
      <w:rPr>
        <w:color w:val="E36C0A"/>
        <w:sz w:val="16"/>
        <w:lang w:val="fr-FR"/>
      </w:rPr>
      <w:t>Fimko Ltd</w:t>
    </w:r>
    <w:r w:rsidR="000A793D">
      <w:rPr>
        <w:sz w:val="16"/>
        <w:lang w:val="fr-FR"/>
      </w:rPr>
      <w:tab/>
    </w:r>
    <w:r w:rsidR="007C23BF">
      <w:rPr>
        <w:sz w:val="16"/>
        <w:lang w:val="fr-FR"/>
      </w:rPr>
      <w:t xml:space="preserve">Takomotie 8, </w:t>
    </w:r>
    <w:r w:rsidR="000A793D">
      <w:rPr>
        <w:sz w:val="16"/>
        <w:lang w:val="fr-FR"/>
      </w:rPr>
      <w:t>FI-00</w:t>
    </w:r>
    <w:r w:rsidR="00645B98">
      <w:rPr>
        <w:sz w:val="16"/>
        <w:lang w:val="fr-FR"/>
      </w:rPr>
      <w:t>380</w:t>
    </w:r>
    <w:r w:rsidR="000A793D">
      <w:rPr>
        <w:sz w:val="16"/>
        <w:lang w:val="fr-FR"/>
      </w:rPr>
      <w:t xml:space="preserve"> Helsinki, Finland</w:t>
    </w:r>
  </w:p>
  <w:p w14:paraId="3E78BEE2" w14:textId="77777777" w:rsidR="000A793D" w:rsidRDefault="000A793D">
    <w:pPr>
      <w:pStyle w:val="Footer"/>
      <w:tabs>
        <w:tab w:val="clear" w:pos="4153"/>
        <w:tab w:val="clear" w:pos="8306"/>
        <w:tab w:val="right" w:pos="3090"/>
        <w:tab w:val="left" w:pos="3385"/>
      </w:tabs>
      <w:ind w:left="-510"/>
      <w:rPr>
        <w:sz w:val="16"/>
        <w:lang w:val="fr-FR"/>
      </w:rPr>
    </w:pPr>
    <w:r>
      <w:rPr>
        <w:sz w:val="16"/>
        <w:lang w:val="fr-FR"/>
      </w:rPr>
      <w:tab/>
    </w:r>
    <w:r>
      <w:rPr>
        <w:sz w:val="16"/>
        <w:lang w:val="fr-FR"/>
      </w:rPr>
      <w:tab/>
    </w:r>
    <w:proofErr w:type="gramStart"/>
    <w:r>
      <w:rPr>
        <w:b/>
        <w:sz w:val="16"/>
        <w:lang w:val="fr-FR"/>
      </w:rPr>
      <w:t>t</w:t>
    </w:r>
    <w:proofErr w:type="gramEnd"/>
    <w:r>
      <w:rPr>
        <w:sz w:val="16"/>
        <w:lang w:val="fr-FR"/>
      </w:rPr>
      <w:t xml:space="preserve"> +358 (0)9 696 361 F. +358 (0)9 692 5474   </w:t>
    </w:r>
    <w:hyperlink r:id="rId1" w:history="1">
      <w:r w:rsidRPr="00C77621">
        <w:rPr>
          <w:sz w:val="18"/>
          <w:szCs w:val="18"/>
          <w:lang w:val="fr-FR"/>
        </w:rPr>
        <w:t>www.sgs.fi</w:t>
      </w:r>
    </w:hyperlink>
  </w:p>
  <w:p w14:paraId="393FBBEB" w14:textId="77777777" w:rsidR="000A793D" w:rsidRPr="00C77621" w:rsidRDefault="000A793D" w:rsidP="00C77621">
    <w:pPr>
      <w:pStyle w:val="Footer"/>
      <w:tabs>
        <w:tab w:val="clear" w:pos="4153"/>
        <w:tab w:val="clear" w:pos="8306"/>
        <w:tab w:val="right" w:pos="3090"/>
        <w:tab w:val="left" w:pos="3385"/>
      </w:tabs>
      <w:ind w:left="-510"/>
      <w:jc w:val="right"/>
      <w:rPr>
        <w:sz w:val="8"/>
        <w:szCs w:val="8"/>
        <w:lang w:val="fr-FR"/>
      </w:rPr>
    </w:pPr>
  </w:p>
  <w:p w14:paraId="5D18FBB7" w14:textId="77777777" w:rsidR="00C77621" w:rsidRPr="00C77621" w:rsidRDefault="000A793D" w:rsidP="002903FD">
    <w:pPr>
      <w:pStyle w:val="Footer"/>
      <w:tabs>
        <w:tab w:val="clear" w:pos="4153"/>
        <w:tab w:val="clear" w:pos="8306"/>
        <w:tab w:val="clear" w:pos="10881"/>
        <w:tab w:val="right" w:pos="3090"/>
        <w:tab w:val="left" w:pos="3385"/>
        <w:tab w:val="right" w:pos="10093"/>
      </w:tabs>
      <w:ind w:left="-510"/>
      <w:rPr>
        <w:sz w:val="12"/>
        <w:szCs w:val="12"/>
        <w:lang w:val="fr-FR"/>
      </w:rPr>
    </w:pPr>
    <w:r>
      <w:rPr>
        <w:sz w:val="12"/>
        <w:szCs w:val="12"/>
        <w:lang w:val="en-US"/>
      </w:rPr>
      <w:tab/>
    </w:r>
    <w:r>
      <w:rPr>
        <w:sz w:val="12"/>
        <w:szCs w:val="12"/>
        <w:lang w:val="en-US"/>
      </w:rPr>
      <w:tab/>
      <w:t>Business ID 0978538-5</w:t>
    </w:r>
    <w:r>
      <w:rPr>
        <w:sz w:val="12"/>
        <w:szCs w:val="12"/>
        <w:lang w:val="en-US"/>
      </w:rPr>
      <w:tab/>
    </w:r>
    <w:r>
      <w:rPr>
        <w:sz w:val="12"/>
        <w:szCs w:val="12"/>
        <w:lang w:val="en-US"/>
      </w:rPr>
      <w:tab/>
    </w:r>
    <w:r w:rsidRPr="00C77621">
      <w:rPr>
        <w:sz w:val="12"/>
        <w:szCs w:val="12"/>
        <w:lang w:val="en-US"/>
      </w:rPr>
      <w:t>Member of the SGS Group (SGS SA)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12523" w14:textId="77777777" w:rsidR="00080DFE" w:rsidRDefault="00080DFE">
      <w:r>
        <w:separator/>
      </w:r>
    </w:p>
  </w:footnote>
  <w:footnote w:type="continuationSeparator" w:id="0">
    <w:p w14:paraId="4C12652C" w14:textId="77777777" w:rsidR="00080DFE" w:rsidRDefault="00080DFE">
      <w:r>
        <w:continuationSeparator/>
      </w:r>
    </w:p>
  </w:footnote>
  <w:footnote w:type="continuationNotice" w:id="1">
    <w:p w14:paraId="7C3BBEE2" w14:textId="77777777" w:rsidR="00080DFE" w:rsidRDefault="00080D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EBECA" w14:textId="77777777" w:rsidR="0050361D" w:rsidRDefault="007C4863">
    <w:pPr>
      <w:pStyle w:val="Header"/>
    </w:pPr>
    <w:r>
      <w:rPr>
        <w:noProof/>
        <w:lang w:val="fi-FI" w:eastAsia="fi-FI"/>
      </w:rPr>
      <w:drawing>
        <wp:anchor distT="0" distB="0" distL="114300" distR="114300" simplePos="0" relativeHeight="251656192" behindDoc="1" locked="0" layoutInCell="1" allowOverlap="1" wp14:anchorId="6FDC2C67" wp14:editId="6CA0536B">
          <wp:simplePos x="0" y="0"/>
          <wp:positionH relativeFrom="column">
            <wp:posOffset>-356235</wp:posOffset>
          </wp:positionH>
          <wp:positionV relativeFrom="paragraph">
            <wp:posOffset>28575</wp:posOffset>
          </wp:positionV>
          <wp:extent cx="1619250" cy="762000"/>
          <wp:effectExtent l="19050" t="0" r="0" b="0"/>
          <wp:wrapNone/>
          <wp:docPr id="30" name="Picture 30" descr="SGS_cmyk_coated_3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GS_cmyk_coated_30mm"/>
                  <pic:cNvPicPr>
                    <a:picLocks noChangeAspect="1" noChangeArrowheads="1"/>
                  </pic:cNvPicPr>
                </pic:nvPicPr>
                <pic:blipFill>
                  <a:blip r:embed="rId1"/>
                  <a:srcRect/>
                  <a:stretch>
                    <a:fillRect/>
                  </a:stretch>
                </pic:blipFill>
                <pic:spPr bwMode="auto">
                  <a:xfrm>
                    <a:off x="0" y="0"/>
                    <a:ext cx="1619250" cy="76200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5EF0A" w14:textId="10C5037F" w:rsidR="00E002C3" w:rsidRPr="00987ED8" w:rsidRDefault="00E002C3" w:rsidP="00E002C3">
    <w:pPr>
      <w:pStyle w:val="Header"/>
      <w:tabs>
        <w:tab w:val="clear" w:pos="4153"/>
        <w:tab w:val="clear" w:pos="8306"/>
      </w:tabs>
      <w:rPr>
        <w:b/>
      </w:rPr>
    </w:pPr>
    <w:r>
      <w:rPr>
        <w:noProof/>
        <w:sz w:val="16"/>
        <w:lang w:val="fi-FI" w:eastAsia="fi-FI"/>
      </w:rPr>
      <w:drawing>
        <wp:anchor distT="0" distB="0" distL="114300" distR="114300" simplePos="0" relativeHeight="251659264" behindDoc="1" locked="0" layoutInCell="1" allowOverlap="1" wp14:anchorId="5DAD0E34" wp14:editId="5306D51B">
          <wp:simplePos x="0" y="0"/>
          <wp:positionH relativeFrom="page">
            <wp:posOffset>237490</wp:posOffset>
          </wp:positionH>
          <wp:positionV relativeFrom="page">
            <wp:posOffset>485775</wp:posOffset>
          </wp:positionV>
          <wp:extent cx="1620000" cy="763200"/>
          <wp:effectExtent l="0" t="0" r="0" b="0"/>
          <wp:wrapNone/>
          <wp:docPr id="31" name="Picture 31" descr="SGS_cmyk_coated_3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GS_cmyk_coated_30mm"/>
                  <pic:cNvPicPr>
                    <a:picLocks noChangeAspect="1" noChangeArrowheads="1"/>
                  </pic:cNvPicPr>
                </pic:nvPicPr>
                <pic:blipFill>
                  <a:blip r:embed="rId1" cstate="print"/>
                  <a:srcRect/>
                  <a:stretch>
                    <a:fillRect/>
                  </a:stretch>
                </pic:blipFill>
                <pic:spPr bwMode="auto">
                  <a:xfrm>
                    <a:off x="0" y="0"/>
                    <a:ext cx="1620000" cy="763200"/>
                  </a:xfrm>
                  <a:prstGeom prst="rect">
                    <a:avLst/>
                  </a:prstGeom>
                  <a:noFill/>
                  <a:ln w="9525">
                    <a:noFill/>
                    <a:miter lim="800000"/>
                    <a:headEnd/>
                    <a:tailEnd/>
                  </a:ln>
                </pic:spPr>
              </pic:pic>
            </a:graphicData>
          </a:graphic>
        </wp:anchor>
      </w:drawing>
    </w:r>
    <w:r w:rsidR="00B333BA">
      <w:tab/>
    </w:r>
    <w:r w:rsidR="00F54E88">
      <w:rPr>
        <w:b/>
      </w:rPr>
      <w:tab/>
    </w:r>
    <w:r w:rsidR="00B333BA" w:rsidRPr="00987ED8">
      <w:rPr>
        <w:b/>
      </w:rPr>
      <w:t>Attachment 1 to the MD</w:t>
    </w:r>
    <w:r w:rsidR="003130A8">
      <w:rPr>
        <w:b/>
      </w:rPr>
      <w:t>R</w:t>
    </w:r>
    <w:r w:rsidR="00B333BA" w:rsidRPr="00987ED8">
      <w:rPr>
        <w:b/>
      </w:rPr>
      <w:t xml:space="preserve"> </w:t>
    </w:r>
    <w:r w:rsidR="003130A8">
      <w:rPr>
        <w:b/>
      </w:rPr>
      <w:t>(EU) 2017/745</w:t>
    </w:r>
    <w:r w:rsidR="00B333BA" w:rsidRPr="00987ED8">
      <w:rPr>
        <w:b/>
      </w:rPr>
      <w:t xml:space="preserve"> EC Certification Application, </w:t>
    </w:r>
    <w:r w:rsidR="00F54E88">
      <w:rPr>
        <w:b/>
      </w:rPr>
      <w:br/>
    </w:r>
    <w:r w:rsidR="00F54E88">
      <w:rPr>
        <w:b/>
      </w:rPr>
      <w:br/>
    </w:r>
    <w:r w:rsidR="00F54E88">
      <w:rPr>
        <w:b/>
      </w:rPr>
      <w:tab/>
    </w:r>
    <w:r w:rsidR="00F54E88">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A2CD9"/>
    <w:multiLevelType w:val="hybridMultilevel"/>
    <w:tmpl w:val="59BAAED8"/>
    <w:lvl w:ilvl="0" w:tplc="E65298C0">
      <w:start w:val="3"/>
      <w:numFmt w:val="bullet"/>
      <w:lvlText w:val="-"/>
      <w:lvlJc w:val="left"/>
      <w:pPr>
        <w:ind w:left="4768" w:hanging="360"/>
      </w:pPr>
      <w:rPr>
        <w:rFonts w:ascii="Arial" w:eastAsia="Times New Roman" w:hAnsi="Arial" w:cs="Arial" w:hint="default"/>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1" w15:restartNumberingAfterBreak="0">
    <w:nsid w:val="3727075A"/>
    <w:multiLevelType w:val="hybridMultilevel"/>
    <w:tmpl w:val="68C4A19C"/>
    <w:lvl w:ilvl="0" w:tplc="040B0001">
      <w:start w:val="1"/>
      <w:numFmt w:val="bullet"/>
      <w:lvlText w:val=""/>
      <w:lvlJc w:val="left"/>
      <w:pPr>
        <w:ind w:left="2024" w:hanging="360"/>
      </w:pPr>
      <w:rPr>
        <w:rFonts w:ascii="Symbol" w:hAnsi="Symbol" w:hint="default"/>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2" w15:restartNumberingAfterBreak="0">
    <w:nsid w:val="4610100A"/>
    <w:multiLevelType w:val="hybridMultilevel"/>
    <w:tmpl w:val="70085F7A"/>
    <w:lvl w:ilvl="0" w:tplc="E65298C0">
      <w:start w:val="3"/>
      <w:numFmt w:val="bullet"/>
      <w:lvlText w:val="-"/>
      <w:lvlJc w:val="left"/>
      <w:pPr>
        <w:ind w:left="3464" w:hanging="360"/>
      </w:pPr>
      <w:rPr>
        <w:rFonts w:ascii="Arial" w:eastAsia="Times New Roman" w:hAnsi="Arial" w:cs="Arial" w:hint="default"/>
      </w:rPr>
    </w:lvl>
    <w:lvl w:ilvl="1" w:tplc="040B0003">
      <w:start w:val="1"/>
      <w:numFmt w:val="bullet"/>
      <w:lvlText w:val="o"/>
      <w:lvlJc w:val="left"/>
      <w:pPr>
        <w:ind w:left="4184" w:hanging="360"/>
      </w:pPr>
      <w:rPr>
        <w:rFonts w:ascii="Courier New" w:hAnsi="Courier New" w:cs="Courier New" w:hint="default"/>
      </w:rPr>
    </w:lvl>
    <w:lvl w:ilvl="2" w:tplc="040B0005" w:tentative="1">
      <w:start w:val="1"/>
      <w:numFmt w:val="bullet"/>
      <w:lvlText w:val=""/>
      <w:lvlJc w:val="left"/>
      <w:pPr>
        <w:ind w:left="4904" w:hanging="360"/>
      </w:pPr>
      <w:rPr>
        <w:rFonts w:ascii="Wingdings" w:hAnsi="Wingdings" w:hint="default"/>
      </w:rPr>
    </w:lvl>
    <w:lvl w:ilvl="3" w:tplc="040B0001" w:tentative="1">
      <w:start w:val="1"/>
      <w:numFmt w:val="bullet"/>
      <w:lvlText w:val=""/>
      <w:lvlJc w:val="left"/>
      <w:pPr>
        <w:ind w:left="5624" w:hanging="360"/>
      </w:pPr>
      <w:rPr>
        <w:rFonts w:ascii="Symbol" w:hAnsi="Symbol" w:hint="default"/>
      </w:rPr>
    </w:lvl>
    <w:lvl w:ilvl="4" w:tplc="040B0003" w:tentative="1">
      <w:start w:val="1"/>
      <w:numFmt w:val="bullet"/>
      <w:lvlText w:val="o"/>
      <w:lvlJc w:val="left"/>
      <w:pPr>
        <w:ind w:left="6344" w:hanging="360"/>
      </w:pPr>
      <w:rPr>
        <w:rFonts w:ascii="Courier New" w:hAnsi="Courier New" w:cs="Courier New" w:hint="default"/>
      </w:rPr>
    </w:lvl>
    <w:lvl w:ilvl="5" w:tplc="040B0005" w:tentative="1">
      <w:start w:val="1"/>
      <w:numFmt w:val="bullet"/>
      <w:lvlText w:val=""/>
      <w:lvlJc w:val="left"/>
      <w:pPr>
        <w:ind w:left="7064" w:hanging="360"/>
      </w:pPr>
      <w:rPr>
        <w:rFonts w:ascii="Wingdings" w:hAnsi="Wingdings" w:hint="default"/>
      </w:rPr>
    </w:lvl>
    <w:lvl w:ilvl="6" w:tplc="040B0001" w:tentative="1">
      <w:start w:val="1"/>
      <w:numFmt w:val="bullet"/>
      <w:lvlText w:val=""/>
      <w:lvlJc w:val="left"/>
      <w:pPr>
        <w:ind w:left="7784" w:hanging="360"/>
      </w:pPr>
      <w:rPr>
        <w:rFonts w:ascii="Symbol" w:hAnsi="Symbol" w:hint="default"/>
      </w:rPr>
    </w:lvl>
    <w:lvl w:ilvl="7" w:tplc="040B0003" w:tentative="1">
      <w:start w:val="1"/>
      <w:numFmt w:val="bullet"/>
      <w:lvlText w:val="o"/>
      <w:lvlJc w:val="left"/>
      <w:pPr>
        <w:ind w:left="8504" w:hanging="360"/>
      </w:pPr>
      <w:rPr>
        <w:rFonts w:ascii="Courier New" w:hAnsi="Courier New" w:cs="Courier New" w:hint="default"/>
      </w:rPr>
    </w:lvl>
    <w:lvl w:ilvl="8" w:tplc="040B0005" w:tentative="1">
      <w:start w:val="1"/>
      <w:numFmt w:val="bullet"/>
      <w:lvlText w:val=""/>
      <w:lvlJc w:val="left"/>
      <w:pPr>
        <w:ind w:left="9224" w:hanging="360"/>
      </w:pPr>
      <w:rPr>
        <w:rFonts w:ascii="Wingdings" w:hAnsi="Wingdings" w:hint="default"/>
      </w:rPr>
    </w:lvl>
  </w:abstractNum>
  <w:abstractNum w:abstractNumId="3" w15:restartNumberingAfterBreak="0">
    <w:nsid w:val="509A61F0"/>
    <w:multiLevelType w:val="hybridMultilevel"/>
    <w:tmpl w:val="F2DEF948"/>
    <w:lvl w:ilvl="0" w:tplc="E65298C0">
      <w:start w:val="3"/>
      <w:numFmt w:val="bullet"/>
      <w:lvlText w:val="-"/>
      <w:lvlJc w:val="left"/>
      <w:pPr>
        <w:ind w:left="4768" w:hanging="360"/>
      </w:pPr>
      <w:rPr>
        <w:rFonts w:ascii="Arial" w:eastAsia="Times New Roman" w:hAnsi="Arial" w:cs="Arial" w:hint="default"/>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4" w15:restartNumberingAfterBreak="0">
    <w:nsid w:val="543C389D"/>
    <w:multiLevelType w:val="hybridMultilevel"/>
    <w:tmpl w:val="3A3202B6"/>
    <w:lvl w:ilvl="0" w:tplc="0D305842">
      <w:start w:val="2"/>
      <w:numFmt w:val="bullet"/>
      <w:lvlText w:val="-"/>
      <w:lvlJc w:val="left"/>
      <w:pPr>
        <w:ind w:left="3224" w:hanging="360"/>
      </w:pPr>
      <w:rPr>
        <w:rFonts w:ascii="Arial" w:eastAsia="Times New Roman" w:hAnsi="Arial" w:cs="Arial" w:hint="default"/>
      </w:rPr>
    </w:lvl>
    <w:lvl w:ilvl="1" w:tplc="040B0003" w:tentative="1">
      <w:start w:val="1"/>
      <w:numFmt w:val="bullet"/>
      <w:lvlText w:val="o"/>
      <w:lvlJc w:val="left"/>
      <w:pPr>
        <w:ind w:left="3000" w:hanging="360"/>
      </w:pPr>
      <w:rPr>
        <w:rFonts w:ascii="Courier New" w:hAnsi="Courier New" w:cs="Courier New" w:hint="default"/>
      </w:rPr>
    </w:lvl>
    <w:lvl w:ilvl="2" w:tplc="040B0005" w:tentative="1">
      <w:start w:val="1"/>
      <w:numFmt w:val="bullet"/>
      <w:lvlText w:val=""/>
      <w:lvlJc w:val="left"/>
      <w:pPr>
        <w:ind w:left="3720" w:hanging="360"/>
      </w:pPr>
      <w:rPr>
        <w:rFonts w:ascii="Wingdings" w:hAnsi="Wingdings" w:hint="default"/>
      </w:rPr>
    </w:lvl>
    <w:lvl w:ilvl="3" w:tplc="040B0001" w:tentative="1">
      <w:start w:val="1"/>
      <w:numFmt w:val="bullet"/>
      <w:lvlText w:val=""/>
      <w:lvlJc w:val="left"/>
      <w:pPr>
        <w:ind w:left="4440" w:hanging="360"/>
      </w:pPr>
      <w:rPr>
        <w:rFonts w:ascii="Symbol" w:hAnsi="Symbol" w:hint="default"/>
      </w:rPr>
    </w:lvl>
    <w:lvl w:ilvl="4" w:tplc="040B0003" w:tentative="1">
      <w:start w:val="1"/>
      <w:numFmt w:val="bullet"/>
      <w:lvlText w:val="o"/>
      <w:lvlJc w:val="left"/>
      <w:pPr>
        <w:ind w:left="5160" w:hanging="360"/>
      </w:pPr>
      <w:rPr>
        <w:rFonts w:ascii="Courier New" w:hAnsi="Courier New" w:cs="Courier New" w:hint="default"/>
      </w:rPr>
    </w:lvl>
    <w:lvl w:ilvl="5" w:tplc="040B0005" w:tentative="1">
      <w:start w:val="1"/>
      <w:numFmt w:val="bullet"/>
      <w:lvlText w:val=""/>
      <w:lvlJc w:val="left"/>
      <w:pPr>
        <w:ind w:left="5880" w:hanging="360"/>
      </w:pPr>
      <w:rPr>
        <w:rFonts w:ascii="Wingdings" w:hAnsi="Wingdings" w:hint="default"/>
      </w:rPr>
    </w:lvl>
    <w:lvl w:ilvl="6" w:tplc="040B0001" w:tentative="1">
      <w:start w:val="1"/>
      <w:numFmt w:val="bullet"/>
      <w:lvlText w:val=""/>
      <w:lvlJc w:val="left"/>
      <w:pPr>
        <w:ind w:left="6600" w:hanging="360"/>
      </w:pPr>
      <w:rPr>
        <w:rFonts w:ascii="Symbol" w:hAnsi="Symbol" w:hint="default"/>
      </w:rPr>
    </w:lvl>
    <w:lvl w:ilvl="7" w:tplc="040B0003" w:tentative="1">
      <w:start w:val="1"/>
      <w:numFmt w:val="bullet"/>
      <w:lvlText w:val="o"/>
      <w:lvlJc w:val="left"/>
      <w:pPr>
        <w:ind w:left="7320" w:hanging="360"/>
      </w:pPr>
      <w:rPr>
        <w:rFonts w:ascii="Courier New" w:hAnsi="Courier New" w:cs="Courier New" w:hint="default"/>
      </w:rPr>
    </w:lvl>
    <w:lvl w:ilvl="8" w:tplc="040B0005" w:tentative="1">
      <w:start w:val="1"/>
      <w:numFmt w:val="bullet"/>
      <w:lvlText w:val=""/>
      <w:lvlJc w:val="left"/>
      <w:pPr>
        <w:ind w:left="8040" w:hanging="360"/>
      </w:pPr>
      <w:rPr>
        <w:rFonts w:ascii="Wingdings" w:hAnsi="Wingdings" w:hint="default"/>
      </w:rPr>
    </w:lvl>
  </w:abstractNum>
  <w:abstractNum w:abstractNumId="5" w15:restartNumberingAfterBreak="0">
    <w:nsid w:val="572A1ED7"/>
    <w:multiLevelType w:val="hybridMultilevel"/>
    <w:tmpl w:val="77FA5316"/>
    <w:lvl w:ilvl="0" w:tplc="0D305842">
      <w:start w:val="2"/>
      <w:numFmt w:val="bullet"/>
      <w:lvlText w:val="-"/>
      <w:lvlJc w:val="left"/>
      <w:pPr>
        <w:ind w:left="2024" w:hanging="360"/>
      </w:pPr>
      <w:rPr>
        <w:rFonts w:ascii="Arial" w:eastAsia="Times New Roman" w:hAnsi="Arial" w:cs="Arial" w:hint="default"/>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6" w15:restartNumberingAfterBreak="0">
    <w:nsid w:val="583D5EEE"/>
    <w:multiLevelType w:val="hybridMultilevel"/>
    <w:tmpl w:val="55E23F22"/>
    <w:lvl w:ilvl="0" w:tplc="E65298C0">
      <w:start w:val="3"/>
      <w:numFmt w:val="bullet"/>
      <w:lvlText w:val="-"/>
      <w:lvlJc w:val="left"/>
      <w:pPr>
        <w:ind w:left="6072" w:hanging="360"/>
      </w:pPr>
      <w:rPr>
        <w:rFonts w:ascii="Arial" w:eastAsia="Times New Roman" w:hAnsi="Arial" w:cs="Arial" w:hint="default"/>
      </w:rPr>
    </w:lvl>
    <w:lvl w:ilvl="1" w:tplc="040B0003" w:tentative="1">
      <w:start w:val="1"/>
      <w:numFmt w:val="bullet"/>
      <w:lvlText w:val="o"/>
      <w:lvlJc w:val="left"/>
      <w:pPr>
        <w:ind w:left="4048" w:hanging="360"/>
      </w:pPr>
      <w:rPr>
        <w:rFonts w:ascii="Courier New" w:hAnsi="Courier New" w:cs="Courier New" w:hint="default"/>
      </w:rPr>
    </w:lvl>
    <w:lvl w:ilvl="2" w:tplc="040B0005" w:tentative="1">
      <w:start w:val="1"/>
      <w:numFmt w:val="bullet"/>
      <w:lvlText w:val=""/>
      <w:lvlJc w:val="left"/>
      <w:pPr>
        <w:ind w:left="4768" w:hanging="360"/>
      </w:pPr>
      <w:rPr>
        <w:rFonts w:ascii="Wingdings" w:hAnsi="Wingdings" w:hint="default"/>
      </w:rPr>
    </w:lvl>
    <w:lvl w:ilvl="3" w:tplc="040B0001" w:tentative="1">
      <w:start w:val="1"/>
      <w:numFmt w:val="bullet"/>
      <w:lvlText w:val=""/>
      <w:lvlJc w:val="left"/>
      <w:pPr>
        <w:ind w:left="5488" w:hanging="360"/>
      </w:pPr>
      <w:rPr>
        <w:rFonts w:ascii="Symbol" w:hAnsi="Symbol" w:hint="default"/>
      </w:rPr>
    </w:lvl>
    <w:lvl w:ilvl="4" w:tplc="040B0003" w:tentative="1">
      <w:start w:val="1"/>
      <w:numFmt w:val="bullet"/>
      <w:lvlText w:val="o"/>
      <w:lvlJc w:val="left"/>
      <w:pPr>
        <w:ind w:left="6208" w:hanging="360"/>
      </w:pPr>
      <w:rPr>
        <w:rFonts w:ascii="Courier New" w:hAnsi="Courier New" w:cs="Courier New" w:hint="default"/>
      </w:rPr>
    </w:lvl>
    <w:lvl w:ilvl="5" w:tplc="040B0005" w:tentative="1">
      <w:start w:val="1"/>
      <w:numFmt w:val="bullet"/>
      <w:lvlText w:val=""/>
      <w:lvlJc w:val="left"/>
      <w:pPr>
        <w:ind w:left="6928" w:hanging="360"/>
      </w:pPr>
      <w:rPr>
        <w:rFonts w:ascii="Wingdings" w:hAnsi="Wingdings" w:hint="default"/>
      </w:rPr>
    </w:lvl>
    <w:lvl w:ilvl="6" w:tplc="040B0001" w:tentative="1">
      <w:start w:val="1"/>
      <w:numFmt w:val="bullet"/>
      <w:lvlText w:val=""/>
      <w:lvlJc w:val="left"/>
      <w:pPr>
        <w:ind w:left="7648" w:hanging="360"/>
      </w:pPr>
      <w:rPr>
        <w:rFonts w:ascii="Symbol" w:hAnsi="Symbol" w:hint="default"/>
      </w:rPr>
    </w:lvl>
    <w:lvl w:ilvl="7" w:tplc="040B0003" w:tentative="1">
      <w:start w:val="1"/>
      <w:numFmt w:val="bullet"/>
      <w:lvlText w:val="o"/>
      <w:lvlJc w:val="left"/>
      <w:pPr>
        <w:ind w:left="8368" w:hanging="360"/>
      </w:pPr>
      <w:rPr>
        <w:rFonts w:ascii="Courier New" w:hAnsi="Courier New" w:cs="Courier New" w:hint="default"/>
      </w:rPr>
    </w:lvl>
    <w:lvl w:ilvl="8" w:tplc="040B0005" w:tentative="1">
      <w:start w:val="1"/>
      <w:numFmt w:val="bullet"/>
      <w:lvlText w:val=""/>
      <w:lvlJc w:val="left"/>
      <w:pPr>
        <w:ind w:left="9088" w:hanging="360"/>
      </w:pPr>
      <w:rPr>
        <w:rFonts w:ascii="Wingdings" w:hAnsi="Wingdings" w:hint="default"/>
      </w:rPr>
    </w:lvl>
  </w:abstractNum>
  <w:abstractNum w:abstractNumId="7" w15:restartNumberingAfterBreak="0">
    <w:nsid w:val="63B97241"/>
    <w:multiLevelType w:val="hybridMultilevel"/>
    <w:tmpl w:val="D97E71D6"/>
    <w:lvl w:ilvl="0" w:tplc="E65298C0">
      <w:start w:val="3"/>
      <w:numFmt w:val="bullet"/>
      <w:lvlText w:val="-"/>
      <w:lvlJc w:val="left"/>
      <w:pPr>
        <w:ind w:left="6072" w:hanging="360"/>
      </w:pPr>
      <w:rPr>
        <w:rFonts w:ascii="Arial" w:eastAsia="Times New Roman" w:hAnsi="Arial" w:cs="Arial" w:hint="default"/>
      </w:rPr>
    </w:lvl>
    <w:lvl w:ilvl="1" w:tplc="040B0003" w:tentative="1">
      <w:start w:val="1"/>
      <w:numFmt w:val="bullet"/>
      <w:lvlText w:val="o"/>
      <w:lvlJc w:val="left"/>
      <w:pPr>
        <w:ind w:left="4048" w:hanging="360"/>
      </w:pPr>
      <w:rPr>
        <w:rFonts w:ascii="Courier New" w:hAnsi="Courier New" w:cs="Courier New" w:hint="default"/>
      </w:rPr>
    </w:lvl>
    <w:lvl w:ilvl="2" w:tplc="040B0005" w:tentative="1">
      <w:start w:val="1"/>
      <w:numFmt w:val="bullet"/>
      <w:lvlText w:val=""/>
      <w:lvlJc w:val="left"/>
      <w:pPr>
        <w:ind w:left="4768" w:hanging="360"/>
      </w:pPr>
      <w:rPr>
        <w:rFonts w:ascii="Wingdings" w:hAnsi="Wingdings" w:hint="default"/>
      </w:rPr>
    </w:lvl>
    <w:lvl w:ilvl="3" w:tplc="040B0001" w:tentative="1">
      <w:start w:val="1"/>
      <w:numFmt w:val="bullet"/>
      <w:lvlText w:val=""/>
      <w:lvlJc w:val="left"/>
      <w:pPr>
        <w:ind w:left="5488" w:hanging="360"/>
      </w:pPr>
      <w:rPr>
        <w:rFonts w:ascii="Symbol" w:hAnsi="Symbol" w:hint="default"/>
      </w:rPr>
    </w:lvl>
    <w:lvl w:ilvl="4" w:tplc="040B0003" w:tentative="1">
      <w:start w:val="1"/>
      <w:numFmt w:val="bullet"/>
      <w:lvlText w:val="o"/>
      <w:lvlJc w:val="left"/>
      <w:pPr>
        <w:ind w:left="6208" w:hanging="360"/>
      </w:pPr>
      <w:rPr>
        <w:rFonts w:ascii="Courier New" w:hAnsi="Courier New" w:cs="Courier New" w:hint="default"/>
      </w:rPr>
    </w:lvl>
    <w:lvl w:ilvl="5" w:tplc="040B0005" w:tentative="1">
      <w:start w:val="1"/>
      <w:numFmt w:val="bullet"/>
      <w:lvlText w:val=""/>
      <w:lvlJc w:val="left"/>
      <w:pPr>
        <w:ind w:left="6928" w:hanging="360"/>
      </w:pPr>
      <w:rPr>
        <w:rFonts w:ascii="Wingdings" w:hAnsi="Wingdings" w:hint="default"/>
      </w:rPr>
    </w:lvl>
    <w:lvl w:ilvl="6" w:tplc="040B0001" w:tentative="1">
      <w:start w:val="1"/>
      <w:numFmt w:val="bullet"/>
      <w:lvlText w:val=""/>
      <w:lvlJc w:val="left"/>
      <w:pPr>
        <w:ind w:left="7648" w:hanging="360"/>
      </w:pPr>
      <w:rPr>
        <w:rFonts w:ascii="Symbol" w:hAnsi="Symbol" w:hint="default"/>
      </w:rPr>
    </w:lvl>
    <w:lvl w:ilvl="7" w:tplc="040B0003" w:tentative="1">
      <w:start w:val="1"/>
      <w:numFmt w:val="bullet"/>
      <w:lvlText w:val="o"/>
      <w:lvlJc w:val="left"/>
      <w:pPr>
        <w:ind w:left="8368" w:hanging="360"/>
      </w:pPr>
      <w:rPr>
        <w:rFonts w:ascii="Courier New" w:hAnsi="Courier New" w:cs="Courier New" w:hint="default"/>
      </w:rPr>
    </w:lvl>
    <w:lvl w:ilvl="8" w:tplc="040B0005" w:tentative="1">
      <w:start w:val="1"/>
      <w:numFmt w:val="bullet"/>
      <w:lvlText w:val=""/>
      <w:lvlJc w:val="left"/>
      <w:pPr>
        <w:ind w:left="9088" w:hanging="360"/>
      </w:pPr>
      <w:rPr>
        <w:rFonts w:ascii="Wingdings" w:hAnsi="Wingdings" w:hint="default"/>
      </w:rPr>
    </w:lvl>
  </w:abstractNum>
  <w:num w:numId="1" w16cid:durableId="1141575658">
    <w:abstractNumId w:val="2"/>
  </w:num>
  <w:num w:numId="2" w16cid:durableId="479538051">
    <w:abstractNumId w:val="0"/>
  </w:num>
  <w:num w:numId="3" w16cid:durableId="560481854">
    <w:abstractNumId w:val="1"/>
  </w:num>
  <w:num w:numId="4" w16cid:durableId="561213814">
    <w:abstractNumId w:val="3"/>
  </w:num>
  <w:num w:numId="5" w16cid:durableId="805976080">
    <w:abstractNumId w:val="6"/>
  </w:num>
  <w:num w:numId="6" w16cid:durableId="1588223422">
    <w:abstractNumId w:val="7"/>
  </w:num>
  <w:num w:numId="7" w16cid:durableId="1637029098">
    <w:abstractNumId w:val="5"/>
  </w:num>
  <w:num w:numId="8" w16cid:durableId="1508778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3BA"/>
    <w:rsid w:val="00000758"/>
    <w:rsid w:val="00057693"/>
    <w:rsid w:val="0006252F"/>
    <w:rsid w:val="00080DFE"/>
    <w:rsid w:val="000A793D"/>
    <w:rsid w:val="000B005B"/>
    <w:rsid w:val="000C65A4"/>
    <w:rsid w:val="000D5300"/>
    <w:rsid w:val="000E2B43"/>
    <w:rsid w:val="000F5443"/>
    <w:rsid w:val="0011016E"/>
    <w:rsid w:val="001112E3"/>
    <w:rsid w:val="00127B99"/>
    <w:rsid w:val="00144AFA"/>
    <w:rsid w:val="00165676"/>
    <w:rsid w:val="00171CDD"/>
    <w:rsid w:val="00175E6A"/>
    <w:rsid w:val="001C1560"/>
    <w:rsid w:val="001D04F0"/>
    <w:rsid w:val="00206642"/>
    <w:rsid w:val="00221E6A"/>
    <w:rsid w:val="00247250"/>
    <w:rsid w:val="002763AD"/>
    <w:rsid w:val="00276C0D"/>
    <w:rsid w:val="002903FD"/>
    <w:rsid w:val="002F3C1E"/>
    <w:rsid w:val="00300591"/>
    <w:rsid w:val="00306D88"/>
    <w:rsid w:val="003130A8"/>
    <w:rsid w:val="0032395D"/>
    <w:rsid w:val="00327B91"/>
    <w:rsid w:val="00354D22"/>
    <w:rsid w:val="00395BB7"/>
    <w:rsid w:val="003E41AA"/>
    <w:rsid w:val="003E66E5"/>
    <w:rsid w:val="003E7376"/>
    <w:rsid w:val="003F7110"/>
    <w:rsid w:val="00406EE1"/>
    <w:rsid w:val="0044633C"/>
    <w:rsid w:val="00462597"/>
    <w:rsid w:val="0048403F"/>
    <w:rsid w:val="004D4E29"/>
    <w:rsid w:val="0050361D"/>
    <w:rsid w:val="00506011"/>
    <w:rsid w:val="00521888"/>
    <w:rsid w:val="00531CB7"/>
    <w:rsid w:val="005422B7"/>
    <w:rsid w:val="00546D5F"/>
    <w:rsid w:val="00557957"/>
    <w:rsid w:val="0057668D"/>
    <w:rsid w:val="00580D47"/>
    <w:rsid w:val="005F7416"/>
    <w:rsid w:val="00607F5F"/>
    <w:rsid w:val="00630D5B"/>
    <w:rsid w:val="006413BA"/>
    <w:rsid w:val="00645B98"/>
    <w:rsid w:val="00673067"/>
    <w:rsid w:val="0068113E"/>
    <w:rsid w:val="006A571E"/>
    <w:rsid w:val="006E6D46"/>
    <w:rsid w:val="006F0A49"/>
    <w:rsid w:val="006F6979"/>
    <w:rsid w:val="00700FB1"/>
    <w:rsid w:val="00734545"/>
    <w:rsid w:val="00763760"/>
    <w:rsid w:val="007640C0"/>
    <w:rsid w:val="00765E6F"/>
    <w:rsid w:val="007665BD"/>
    <w:rsid w:val="00771CF0"/>
    <w:rsid w:val="00774D76"/>
    <w:rsid w:val="00777744"/>
    <w:rsid w:val="00792976"/>
    <w:rsid w:val="007B30BE"/>
    <w:rsid w:val="007C23BF"/>
    <w:rsid w:val="007C3C30"/>
    <w:rsid w:val="007C4863"/>
    <w:rsid w:val="007C4B7E"/>
    <w:rsid w:val="007D50C6"/>
    <w:rsid w:val="00811D85"/>
    <w:rsid w:val="008335D8"/>
    <w:rsid w:val="008371E2"/>
    <w:rsid w:val="008854F5"/>
    <w:rsid w:val="00897522"/>
    <w:rsid w:val="008A3E08"/>
    <w:rsid w:val="008D4DA5"/>
    <w:rsid w:val="009054C0"/>
    <w:rsid w:val="009115F3"/>
    <w:rsid w:val="009132ED"/>
    <w:rsid w:val="009237D0"/>
    <w:rsid w:val="00941411"/>
    <w:rsid w:val="00955CDB"/>
    <w:rsid w:val="009759A6"/>
    <w:rsid w:val="00987ED8"/>
    <w:rsid w:val="009A595B"/>
    <w:rsid w:val="009C3FAE"/>
    <w:rsid w:val="009E3E74"/>
    <w:rsid w:val="009F632A"/>
    <w:rsid w:val="00A8444E"/>
    <w:rsid w:val="00A852B7"/>
    <w:rsid w:val="00AC1024"/>
    <w:rsid w:val="00AC27A6"/>
    <w:rsid w:val="00AF4062"/>
    <w:rsid w:val="00B333BA"/>
    <w:rsid w:val="00B82CEE"/>
    <w:rsid w:val="00BA39FE"/>
    <w:rsid w:val="00BB3BFC"/>
    <w:rsid w:val="00BC5BAC"/>
    <w:rsid w:val="00BF705A"/>
    <w:rsid w:val="00C20364"/>
    <w:rsid w:val="00C41D2A"/>
    <w:rsid w:val="00C77621"/>
    <w:rsid w:val="00C84B4C"/>
    <w:rsid w:val="00CB26D3"/>
    <w:rsid w:val="00CB2B38"/>
    <w:rsid w:val="00CD6A36"/>
    <w:rsid w:val="00CE245E"/>
    <w:rsid w:val="00D038C2"/>
    <w:rsid w:val="00D038D3"/>
    <w:rsid w:val="00D26AB7"/>
    <w:rsid w:val="00D944F8"/>
    <w:rsid w:val="00DC0E20"/>
    <w:rsid w:val="00DC528E"/>
    <w:rsid w:val="00DC69AB"/>
    <w:rsid w:val="00E002C3"/>
    <w:rsid w:val="00E168A5"/>
    <w:rsid w:val="00E30825"/>
    <w:rsid w:val="00E36081"/>
    <w:rsid w:val="00E774F8"/>
    <w:rsid w:val="00F04D9B"/>
    <w:rsid w:val="00F146FC"/>
    <w:rsid w:val="00F20D74"/>
    <w:rsid w:val="00F36599"/>
    <w:rsid w:val="00F53F50"/>
    <w:rsid w:val="00F54E88"/>
    <w:rsid w:val="00F7352A"/>
    <w:rsid w:val="00F754B9"/>
    <w:rsid w:val="00FA2C2D"/>
    <w:rsid w:val="00FF0B05"/>
    <w:rsid w:val="00FF0B6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B61B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744"/>
    <w:rPr>
      <w:rFonts w:ascii="Arial" w:hAnsi="Arial"/>
      <w:sz w:val="22"/>
      <w:lang w:val="en-GB" w:eastAsia="en-US"/>
    </w:rPr>
  </w:style>
  <w:style w:type="paragraph" w:styleId="Heading1">
    <w:name w:val="heading 1"/>
    <w:basedOn w:val="Normal"/>
    <w:next w:val="Normal"/>
    <w:link w:val="Heading1Char"/>
    <w:qFormat/>
    <w:rsid w:val="002F3C1E"/>
    <w:pPr>
      <w:keepNext/>
      <w:keepLines/>
      <w:spacing w:before="240"/>
      <w:outlineLvl w:val="0"/>
    </w:pPr>
    <w:rPr>
      <w:rFonts w:asciiTheme="majorHAnsi" w:eastAsiaTheme="majorEastAsia" w:hAnsiTheme="majorHAnsi" w:cstheme="majorBidi"/>
      <w:color w:val="282828"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77744"/>
    <w:pPr>
      <w:tabs>
        <w:tab w:val="center" w:pos="4153"/>
        <w:tab w:val="right" w:pos="8306"/>
      </w:tabs>
    </w:pPr>
    <w:rPr>
      <w:lang w:val="en-US"/>
    </w:rPr>
  </w:style>
  <w:style w:type="paragraph" w:styleId="Footer">
    <w:name w:val="footer"/>
    <w:basedOn w:val="Normal"/>
    <w:link w:val="FooterChar"/>
    <w:rsid w:val="00777744"/>
    <w:pPr>
      <w:tabs>
        <w:tab w:val="center" w:pos="4153"/>
        <w:tab w:val="left" w:pos="6062"/>
        <w:tab w:val="right" w:pos="8306"/>
        <w:tab w:val="left" w:pos="10881"/>
      </w:tabs>
    </w:pPr>
  </w:style>
  <w:style w:type="character" w:styleId="PageNumber">
    <w:name w:val="page number"/>
    <w:basedOn w:val="DefaultParagraphFont"/>
    <w:rsid w:val="00777744"/>
  </w:style>
  <w:style w:type="character" w:styleId="Hyperlink">
    <w:name w:val="Hyperlink"/>
    <w:basedOn w:val="DefaultParagraphFont"/>
    <w:rsid w:val="00C77621"/>
    <w:rPr>
      <w:color w:val="0000FF"/>
      <w:u w:val="single"/>
    </w:rPr>
  </w:style>
  <w:style w:type="character" w:customStyle="1" w:styleId="FooterChar">
    <w:name w:val="Footer Char"/>
    <w:basedOn w:val="DefaultParagraphFont"/>
    <w:link w:val="Footer"/>
    <w:rsid w:val="000A793D"/>
    <w:rPr>
      <w:rFonts w:ascii="Arial" w:hAnsi="Arial"/>
      <w:sz w:val="22"/>
      <w:lang w:val="en-GB" w:eastAsia="en-US"/>
    </w:rPr>
  </w:style>
  <w:style w:type="paragraph" w:styleId="ListParagraph">
    <w:name w:val="List Paragraph"/>
    <w:basedOn w:val="Normal"/>
    <w:uiPriority w:val="34"/>
    <w:qFormat/>
    <w:rsid w:val="00B333BA"/>
    <w:pPr>
      <w:ind w:left="720"/>
      <w:contextualSpacing/>
    </w:pPr>
  </w:style>
  <w:style w:type="paragraph" w:styleId="BalloonText">
    <w:name w:val="Balloon Text"/>
    <w:basedOn w:val="Normal"/>
    <w:link w:val="BalloonTextChar"/>
    <w:semiHidden/>
    <w:unhideWhenUsed/>
    <w:rsid w:val="00955CDB"/>
    <w:rPr>
      <w:rFonts w:ascii="Segoe UI" w:hAnsi="Segoe UI" w:cs="Segoe UI"/>
      <w:sz w:val="18"/>
      <w:szCs w:val="18"/>
    </w:rPr>
  </w:style>
  <w:style w:type="character" w:customStyle="1" w:styleId="BalloonTextChar">
    <w:name w:val="Balloon Text Char"/>
    <w:basedOn w:val="DefaultParagraphFont"/>
    <w:link w:val="BalloonText"/>
    <w:semiHidden/>
    <w:rsid w:val="00955CDB"/>
    <w:rPr>
      <w:rFonts w:ascii="Segoe UI" w:hAnsi="Segoe UI" w:cs="Segoe UI"/>
      <w:sz w:val="18"/>
      <w:szCs w:val="18"/>
      <w:lang w:val="en-GB" w:eastAsia="en-US"/>
    </w:rPr>
  </w:style>
  <w:style w:type="table" w:styleId="TableGrid">
    <w:name w:val="Table Grid"/>
    <w:basedOn w:val="TableNormal"/>
    <w:rsid w:val="001112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2F3C1E"/>
    <w:rPr>
      <w:rFonts w:asciiTheme="majorHAnsi" w:eastAsiaTheme="majorEastAsia" w:hAnsiTheme="majorHAnsi" w:cstheme="majorBidi"/>
      <w:color w:val="282828" w:themeColor="accent1" w:themeShade="BF"/>
      <w:sz w:val="32"/>
      <w:szCs w:val="3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2.xml.rels><?xml version="1.0" encoding="UTF-8" standalone="yes"?>
<Relationships xmlns="http://schemas.openxmlformats.org/package/2006/relationships"><Relationship Id="rId1" Type="http://schemas.openxmlformats.org/officeDocument/2006/relationships/hyperlink" Target="http://www.sgs.f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GS">
  <a:themeElements>
    <a:clrScheme name="SGS">
      <a:dk1>
        <a:sysClr val="windowText" lastClr="000000"/>
      </a:dk1>
      <a:lt1>
        <a:sysClr val="window" lastClr="FFFFFF"/>
      </a:lt1>
      <a:dk2>
        <a:srgbClr val="000000"/>
      </a:dk2>
      <a:lt2>
        <a:srgbClr val="EEECE1"/>
      </a:lt2>
      <a:accent1>
        <a:srgbClr val="363636"/>
      </a:accent1>
      <a:accent2>
        <a:srgbClr val="848685"/>
      </a:accent2>
      <a:accent3>
        <a:srgbClr val="FF6600"/>
      </a:accent3>
      <a:accent4>
        <a:srgbClr val="BCBCBC"/>
      </a:accent4>
      <a:accent5>
        <a:srgbClr val="FF9900"/>
      </a:accent5>
      <a:accent6>
        <a:srgbClr val="FF0000"/>
      </a:accent6>
      <a:hlink>
        <a:srgbClr val="FF6600"/>
      </a:hlink>
      <a:folHlink>
        <a:srgbClr val="363636"/>
      </a:folHlink>
    </a:clrScheme>
    <a:fontScheme name="defaul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smtClean="0">
            <a:ln>
              <a:noFill/>
            </a:ln>
            <a:solidFill>
              <a:schemeClr val="tx1"/>
            </a:solidFill>
            <a:effectLst/>
            <a:latin typeface="Times New Roman" pitchFamily="18"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smtClean="0">
            <a:ln>
              <a:noFill/>
            </a:ln>
            <a:solidFill>
              <a:schemeClr val="tx1"/>
            </a:solidFill>
            <a:effectLst/>
            <a:latin typeface="Times New Roman" pitchFamily="18" charset="0"/>
          </a:defRPr>
        </a:defPPr>
      </a:lstStyle>
    </a:lnDef>
  </a:objectDefaults>
  <a:extraClrSchemeLst>
    <a:extraClrScheme>
      <a:clrScheme name="default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default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default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default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default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default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default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315976CB9472469A24860C91E4D5BC" ma:contentTypeVersion="14" ma:contentTypeDescription="Create a new document." ma:contentTypeScope="" ma:versionID="377b294501b961465a4e056976b1b214">
  <xsd:schema xmlns:xsd="http://www.w3.org/2001/XMLSchema" xmlns:xs="http://www.w3.org/2001/XMLSchema" xmlns:p="http://schemas.microsoft.com/office/2006/metadata/properties" xmlns:ns2="30a22299-bc10-4123-9723-89d7312a0c54" xmlns:ns3="9ac89de6-d542-41d8-bbf5-b8d488d7b26b" targetNamespace="http://schemas.microsoft.com/office/2006/metadata/properties" ma:root="true" ma:fieldsID="69528741689972f62d4f838cdd004cd0" ns2:_="" ns3:_="">
    <xsd:import namespace="30a22299-bc10-4123-9723-89d7312a0c54"/>
    <xsd:import namespace="9ac89de6-d542-41d8-bbf5-b8d488d7b2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a22299-bc10-4123-9723-89d7312a0c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c89de6-d542-41d8-bbf5-b8d488d7b26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d94d75f-2c3a-4020-b475-d3a761b8b38c}" ma:internalName="TaxCatchAll" ma:showField="CatchAllData" ma:web="9ac89de6-d542-41d8-bbf5-b8d488d7b26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ac89de6-d542-41d8-bbf5-b8d488d7b26b" xsi:nil="true"/>
    <lcf76f155ced4ddcb4097134ff3c332f xmlns="30a22299-bc10-4123-9723-89d7312a0c5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06B8863-4763-4BC1-828A-A4AD320153E8}"/>
</file>

<file path=customXml/itemProps2.xml><?xml version="1.0" encoding="utf-8"?>
<ds:datastoreItem xmlns:ds="http://schemas.openxmlformats.org/officeDocument/2006/customXml" ds:itemID="{0B0D9F4C-59B0-42E7-AF32-EECC3D9BE00F}"/>
</file>

<file path=customXml/itemProps3.xml><?xml version="1.0" encoding="utf-8"?>
<ds:datastoreItem xmlns:ds="http://schemas.openxmlformats.org/officeDocument/2006/customXml" ds:itemID="{7E8315D7-C84E-4EB7-91B2-AC2499B1FBA1}"/>
</file>

<file path=docProps/app.xml><?xml version="1.0" encoding="utf-8"?>
<Properties xmlns="http://schemas.openxmlformats.org/officeDocument/2006/extended-properties" xmlns:vt="http://schemas.openxmlformats.org/officeDocument/2006/docPropsVTypes">
  <Template>Normal.dotm</Template>
  <TotalTime>0</TotalTime>
  <Pages>10</Pages>
  <Words>4171</Words>
  <Characters>22431</Characters>
  <Application>Microsoft Office Word</Application>
  <DocSecurity>0</DocSecurity>
  <Lines>186</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26549</CharactersWithSpaces>
  <SharedDoc>false</SharedDoc>
  <HLinks>
    <vt:vector size="6" baseType="variant">
      <vt:variant>
        <vt:i4>6422640</vt:i4>
      </vt:variant>
      <vt:variant>
        <vt:i4>6</vt:i4>
      </vt:variant>
      <vt:variant>
        <vt:i4>0</vt:i4>
      </vt:variant>
      <vt:variant>
        <vt:i4>5</vt:i4>
      </vt:variant>
      <vt:variant>
        <vt:lpwstr>http://www.sgs.fi/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2023-10-02T09:23:00Z</dcterms:created>
  <dcterms:modified xsi:type="dcterms:W3CDTF">2023-10-05T10:59:00Z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0x01010003315976CB9472469A24860C91E4D5BC</vt:lpwstr>
  </property>
</Properties>
</file>